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AFB5A" w14:textId="77777777" w:rsidR="00434D78" w:rsidRPr="004A034A" w:rsidRDefault="002B0153">
      <w:pPr>
        <w:pStyle w:val="Title"/>
      </w:pPr>
      <w:r w:rsidRPr="004A034A">
        <w:t>Angeliki Papachroni</w:t>
      </w:r>
    </w:p>
    <w:p w14:paraId="04798158" w14:textId="77777777" w:rsidR="00434D78" w:rsidRPr="004A034A" w:rsidRDefault="002B0153">
      <w:pPr>
        <w:pStyle w:val="Heading1"/>
      </w:pPr>
      <w:r w:rsidRPr="004A034A">
        <w:t>Address</w:t>
      </w:r>
    </w:p>
    <w:tbl>
      <w:tblPr>
        <w:tblW w:w="5000" w:type="pct"/>
        <w:tblBorders>
          <w:bottom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844"/>
        <w:gridCol w:w="5185"/>
      </w:tblGrid>
      <w:tr w:rsidR="00434D78" w:rsidRPr="004A034A" w14:paraId="7F956FB5" w14:textId="77777777">
        <w:trPr>
          <w:cantSplit/>
          <w:trHeight w:val="1686"/>
        </w:trPr>
        <w:tc>
          <w:tcPr>
            <w:tcW w:w="3844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4463B1AF" w14:textId="77777777" w:rsidR="00434D78" w:rsidRPr="004A034A" w:rsidRDefault="002B0153">
            <w:pPr>
              <w:pStyle w:val="Content1"/>
              <w:ind w:left="0"/>
              <w:rPr>
                <w:lang w:val="de-DE"/>
              </w:rPr>
            </w:pPr>
            <w:r w:rsidRPr="004A034A">
              <w:rPr>
                <w:lang w:val="de-DE"/>
              </w:rPr>
              <w:t>ESMT Berlin</w:t>
            </w:r>
          </w:p>
          <w:p w14:paraId="3FA46090" w14:textId="77777777" w:rsidR="00434D78" w:rsidRPr="004A034A" w:rsidRDefault="002B0153">
            <w:pPr>
              <w:pStyle w:val="Content1"/>
              <w:ind w:left="0"/>
              <w:rPr>
                <w:lang w:val="de-DE"/>
              </w:rPr>
            </w:pPr>
            <w:r w:rsidRPr="004A034A">
              <w:rPr>
                <w:lang w:val="de-DE"/>
              </w:rPr>
              <w:t>Schlossplatz 1</w:t>
            </w:r>
          </w:p>
          <w:p w14:paraId="201953EC" w14:textId="77777777" w:rsidR="00434D78" w:rsidRPr="004A034A" w:rsidRDefault="002B0153">
            <w:pPr>
              <w:pStyle w:val="Content1"/>
              <w:ind w:left="0"/>
              <w:rPr>
                <w:lang w:val="de-DE"/>
              </w:rPr>
            </w:pPr>
            <w:r w:rsidRPr="004A034A">
              <w:rPr>
                <w:lang w:val="de-DE"/>
              </w:rPr>
              <w:t>10178 Berlin</w:t>
            </w:r>
          </w:p>
          <w:p w14:paraId="06B555E3" w14:textId="77777777" w:rsidR="00434D78" w:rsidRPr="004A034A" w:rsidRDefault="002B0153">
            <w:pPr>
              <w:pStyle w:val="Content1"/>
              <w:ind w:left="0"/>
              <w:rPr>
                <w:lang w:val="de-DE"/>
              </w:rPr>
            </w:pPr>
            <w:r w:rsidRPr="004A034A">
              <w:rPr>
                <w:lang w:val="de-DE"/>
              </w:rPr>
              <w:t>Germany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75AC8E13" w14:textId="77777777" w:rsidR="00434D78" w:rsidRPr="004A034A" w:rsidRDefault="002B0153">
            <w:pPr>
              <w:pStyle w:val="Content1"/>
              <w:ind w:left="882" w:hanging="882"/>
            </w:pPr>
            <w:r w:rsidRPr="004A034A">
              <w:t>Phone:</w:t>
            </w:r>
            <w:r w:rsidRPr="004A034A">
              <w:tab/>
              <w:t>+49 30 212 31-1540</w:t>
            </w:r>
          </w:p>
          <w:p w14:paraId="77D359F9" w14:textId="77777777" w:rsidR="00434D78" w:rsidRPr="004A034A" w:rsidRDefault="002B0153">
            <w:pPr>
              <w:pStyle w:val="Content1"/>
              <w:ind w:left="882" w:hanging="882"/>
              <w:rPr>
                <w:color w:val="0000FF"/>
                <w:u w:val="single"/>
              </w:rPr>
            </w:pPr>
            <w:r w:rsidRPr="004A034A">
              <w:t>Email:</w:t>
            </w:r>
            <w:r w:rsidRPr="004A034A">
              <w:tab/>
            </w:r>
            <w:hyperlink r:id="rId10" w:history="1">
              <w:r w:rsidRPr="004A034A">
                <w:rPr>
                  <w:color w:val="0000FF"/>
                  <w:u w:val="single"/>
                </w:rPr>
                <w:t>angeliki.papachroni@esmt.org</w:t>
              </w:r>
            </w:hyperlink>
          </w:p>
          <w:p w14:paraId="022F9508" w14:textId="77777777" w:rsidR="00434D78" w:rsidRPr="004A034A" w:rsidRDefault="00434D78">
            <w:pPr>
              <w:pStyle w:val="Content1"/>
              <w:ind w:left="882"/>
            </w:pPr>
          </w:p>
          <w:p w14:paraId="7674F2D9" w14:textId="77777777" w:rsidR="00434D78" w:rsidRPr="004A034A" w:rsidRDefault="002B0153">
            <w:pPr>
              <w:pStyle w:val="Content1"/>
              <w:ind w:left="878" w:hanging="878"/>
              <w:jc w:val="left"/>
            </w:pPr>
            <w:r w:rsidRPr="004A034A">
              <w:t xml:space="preserve">Web Bio: </w:t>
            </w:r>
            <w:hyperlink r:id="rId11" w:history="1">
              <w:r w:rsidRPr="004A034A">
                <w:rPr>
                  <w:color w:val="0000FF"/>
                  <w:u w:val="single"/>
                </w:rPr>
                <w:t>https://esmt.berlin/person/angeliki-papachroni</w:t>
              </w:r>
            </w:hyperlink>
          </w:p>
        </w:tc>
      </w:tr>
    </w:tbl>
    <w:p w14:paraId="22EB73DC" w14:textId="77777777" w:rsidR="00434D78" w:rsidRPr="004A034A" w:rsidRDefault="00434D78">
      <w:pPr>
        <w:rPr>
          <w:rFonts w:ascii="Arial" w:hAnsi="Arial" w:cs="Arial"/>
          <w:color w:val="333399"/>
          <w:sz w:val="16"/>
          <w:szCs w:val="16"/>
        </w:rPr>
      </w:pPr>
    </w:p>
    <w:p w14:paraId="3DC87133" w14:textId="77777777" w:rsidR="00434D78" w:rsidRPr="004A034A" w:rsidRDefault="002B0153">
      <w:pPr>
        <w:pStyle w:val="Heading1"/>
      </w:pPr>
      <w:r w:rsidRPr="004A034A">
        <w:t>Current employment</w:t>
      </w:r>
      <w:r w:rsidR="00DE092F" w:rsidRPr="004A034A">
        <w:t xml:space="preserve"> </w:t>
      </w:r>
    </w:p>
    <w:p w14:paraId="4155F7C4" w14:textId="69FB5BDF" w:rsidR="00EE53A7" w:rsidRDefault="00EE53A7" w:rsidP="00EE53A7">
      <w:pPr>
        <w:pStyle w:val="Content1"/>
      </w:pPr>
      <w:r>
        <w:t xml:space="preserve">Senior </w:t>
      </w:r>
      <w:r w:rsidRPr="004A034A">
        <w:t>Lecturer</w:t>
      </w:r>
      <w:r>
        <w:t xml:space="preserve"> in Strategy, Innovation, and Entrepreneurship</w:t>
      </w:r>
      <w:r w:rsidRPr="004A034A">
        <w:t xml:space="preserve">, ESMT Berlin, Germany, </w:t>
      </w:r>
      <w:r>
        <w:t>(May 2024</w:t>
      </w:r>
      <w:r w:rsidRPr="004A034A">
        <w:t>–</w:t>
      </w:r>
      <w:r w:rsidRPr="00956C7A">
        <w:t>p</w:t>
      </w:r>
      <w:r w:rsidRPr="004A034A">
        <w:t>resent</w:t>
      </w:r>
      <w:r w:rsidRPr="00956C7A">
        <w:t>)</w:t>
      </w:r>
    </w:p>
    <w:p w14:paraId="0F6AD7C6" w14:textId="77777777" w:rsidR="00EE53A7" w:rsidRDefault="00EE53A7" w:rsidP="006536C4">
      <w:pPr>
        <w:pStyle w:val="Content1"/>
        <w:ind w:left="0"/>
      </w:pPr>
    </w:p>
    <w:p w14:paraId="4DAB86CC" w14:textId="341D8630" w:rsidR="00F258CA" w:rsidRDefault="002B0153" w:rsidP="00F258CA">
      <w:pPr>
        <w:pStyle w:val="Content1"/>
      </w:pPr>
      <w:r w:rsidRPr="004A034A">
        <w:t>Lecturer</w:t>
      </w:r>
      <w:r w:rsidR="008D3D7D">
        <w:t xml:space="preserve"> in Strategy, Innovation, and Entrepreneurship</w:t>
      </w:r>
      <w:r w:rsidRPr="004A034A">
        <w:t xml:space="preserve">, ESMT Berlin, Germany, </w:t>
      </w:r>
      <w:r w:rsidR="00CB59B2">
        <w:t xml:space="preserve">(Nov. </w:t>
      </w:r>
      <w:r w:rsidRPr="004A034A">
        <w:t>2020–</w:t>
      </w:r>
      <w:r w:rsidR="00EE53A7">
        <w:t>April 2024</w:t>
      </w:r>
      <w:r w:rsidR="00CB59B2" w:rsidRPr="00956C7A">
        <w:t>)</w:t>
      </w:r>
    </w:p>
    <w:p w14:paraId="485F0EB5" w14:textId="77777777" w:rsidR="00F258CA" w:rsidRDefault="00F258CA" w:rsidP="00F258CA">
      <w:pPr>
        <w:pStyle w:val="Content1"/>
      </w:pPr>
    </w:p>
    <w:p w14:paraId="01C4245A" w14:textId="77777777" w:rsidR="00CB59B2" w:rsidRDefault="00F258CA" w:rsidP="00F258CA">
      <w:pPr>
        <w:pStyle w:val="Content1"/>
      </w:pPr>
      <w:r w:rsidRPr="00F258CA">
        <w:t xml:space="preserve">Faculty Lead, Master’s in </w:t>
      </w:r>
      <w:r>
        <w:t>Innovation &amp; Entrepreneurship</w:t>
      </w:r>
      <w:r w:rsidRPr="00F258CA">
        <w:t>,</w:t>
      </w:r>
      <w:r>
        <w:t xml:space="preserve"> </w:t>
      </w:r>
      <w:r w:rsidR="00CB59B2" w:rsidRPr="004A034A">
        <w:t>ESMT Berlin, Germany</w:t>
      </w:r>
      <w:r w:rsidR="00CB59B2" w:rsidRPr="00F258CA">
        <w:t xml:space="preserve"> </w:t>
      </w:r>
    </w:p>
    <w:p w14:paraId="5CB34811" w14:textId="5B8184BE" w:rsidR="00F258CA" w:rsidRDefault="00CB59B2" w:rsidP="00F258CA">
      <w:pPr>
        <w:pStyle w:val="Content1"/>
      </w:pPr>
      <w:r>
        <w:t xml:space="preserve">(Nov. </w:t>
      </w:r>
      <w:r w:rsidRPr="004A034A">
        <w:t>202</w:t>
      </w:r>
      <w:r>
        <w:t>2</w:t>
      </w:r>
      <w:r w:rsidRPr="004A034A">
        <w:t>–</w:t>
      </w:r>
      <w:r w:rsidRPr="007F017E">
        <w:t>p</w:t>
      </w:r>
      <w:r w:rsidRPr="004A034A">
        <w:t>resent</w:t>
      </w:r>
      <w:r w:rsidRPr="007F017E">
        <w:t>)</w:t>
      </w:r>
    </w:p>
    <w:p w14:paraId="12CE630A" w14:textId="1CEB1246" w:rsidR="00665412" w:rsidRDefault="00665412" w:rsidP="00F258CA">
      <w:pPr>
        <w:pStyle w:val="Content1"/>
      </w:pPr>
    </w:p>
    <w:p w14:paraId="0128B823" w14:textId="38343303" w:rsidR="00665412" w:rsidRDefault="00665412" w:rsidP="00F258CA">
      <w:pPr>
        <w:pStyle w:val="Content1"/>
      </w:pPr>
      <w:r>
        <w:t xml:space="preserve">Senior </w:t>
      </w:r>
      <w:r w:rsidRPr="004A034A">
        <w:t>Strategy &amp; Innovation Consultant, Freelancer, Berlin, Germany, (2018–present)</w:t>
      </w:r>
    </w:p>
    <w:p w14:paraId="64E096EF" w14:textId="77777777" w:rsidR="00434D78" w:rsidRPr="004A034A" w:rsidRDefault="002B0153">
      <w:pPr>
        <w:pStyle w:val="Heading1"/>
      </w:pPr>
      <w:r w:rsidRPr="004A034A">
        <w:t>Education</w:t>
      </w:r>
    </w:p>
    <w:p w14:paraId="170B28BE" w14:textId="77777777" w:rsidR="00434D78" w:rsidRPr="004A034A" w:rsidRDefault="002B0153">
      <w:pPr>
        <w:pStyle w:val="Content1"/>
      </w:pPr>
      <w:r w:rsidRPr="004A034A">
        <w:rPr>
          <w:b/>
        </w:rPr>
        <w:t>PhD</w:t>
      </w:r>
      <w:r w:rsidR="00B8707C" w:rsidRPr="004A034A">
        <w:rPr>
          <w:b/>
        </w:rPr>
        <w:t xml:space="preserve"> in Strategy and Organization</w:t>
      </w:r>
      <w:r w:rsidRPr="004A034A">
        <w:t xml:space="preserve">, Warwick Business School, The University of Warwick, Warwick, </w:t>
      </w:r>
      <w:r w:rsidR="003D2825" w:rsidRPr="004A034A">
        <w:t>UK</w:t>
      </w:r>
      <w:r w:rsidRPr="004A034A">
        <w:t xml:space="preserve">, </w:t>
      </w:r>
      <w:r w:rsidR="003D2825" w:rsidRPr="004A034A">
        <w:t>(</w:t>
      </w:r>
      <w:r w:rsidRPr="004A034A">
        <w:t>2013</w:t>
      </w:r>
      <w:r w:rsidR="003D2825" w:rsidRPr="004A034A">
        <w:t>)</w:t>
      </w:r>
      <w:r w:rsidRPr="004A034A">
        <w:t>.</w:t>
      </w:r>
    </w:p>
    <w:p w14:paraId="41B9663E" w14:textId="0D50038A" w:rsidR="00434D78" w:rsidRPr="004A034A" w:rsidRDefault="00434D78">
      <w:pPr>
        <w:pStyle w:val="Content1"/>
      </w:pPr>
    </w:p>
    <w:p w14:paraId="00942721" w14:textId="77777777" w:rsidR="00434D78" w:rsidRPr="004A034A" w:rsidRDefault="002B0153">
      <w:pPr>
        <w:pStyle w:val="Content1"/>
      </w:pPr>
      <w:r w:rsidRPr="004A034A">
        <w:rPr>
          <w:b/>
        </w:rPr>
        <w:t>MSc</w:t>
      </w:r>
      <w:r w:rsidR="00B8707C" w:rsidRPr="004A034A">
        <w:rPr>
          <w:b/>
        </w:rPr>
        <w:t xml:space="preserve"> in Marketing and Strategy</w:t>
      </w:r>
      <w:r w:rsidRPr="004A034A">
        <w:t xml:space="preserve">, Warwick Business School, The University of Warwick, Warwick, </w:t>
      </w:r>
      <w:r w:rsidR="003D2825" w:rsidRPr="004A034A">
        <w:t>UK</w:t>
      </w:r>
      <w:r w:rsidRPr="004A034A">
        <w:t xml:space="preserve">, </w:t>
      </w:r>
      <w:r w:rsidR="003D2825" w:rsidRPr="004A034A">
        <w:t>(</w:t>
      </w:r>
      <w:r w:rsidRPr="004A034A">
        <w:t>2008</w:t>
      </w:r>
      <w:r w:rsidR="003D2825" w:rsidRPr="004A034A">
        <w:t>)</w:t>
      </w:r>
      <w:r w:rsidRPr="004A034A">
        <w:t>.</w:t>
      </w:r>
    </w:p>
    <w:p w14:paraId="6E246F4F" w14:textId="790ED46F" w:rsidR="00561F47" w:rsidRDefault="002B0153" w:rsidP="00956C7A">
      <w:pPr>
        <w:pStyle w:val="Heading1"/>
      </w:pPr>
      <w:r w:rsidRPr="004A034A">
        <w:t>Past employment</w:t>
      </w:r>
    </w:p>
    <w:p w14:paraId="06CF2C74" w14:textId="77777777" w:rsidR="002E267C" w:rsidRPr="004A034A" w:rsidDel="00F258CA" w:rsidRDefault="002E267C" w:rsidP="002E267C">
      <w:pPr>
        <w:pStyle w:val="Content1"/>
      </w:pPr>
      <w:r w:rsidRPr="004A034A" w:rsidDel="00F258CA">
        <w:t>Associate Fellow, Warwick Business School, University of Warwick, UK</w:t>
      </w:r>
      <w:r w:rsidR="003D2825" w:rsidRPr="004A034A" w:rsidDel="00F258CA">
        <w:t xml:space="preserve"> (</w:t>
      </w:r>
      <w:r w:rsidRPr="004A034A" w:rsidDel="00F258CA">
        <w:t>2015- present</w:t>
      </w:r>
      <w:r w:rsidR="003D2825" w:rsidRPr="004A034A" w:rsidDel="00F258CA">
        <w:t>)</w:t>
      </w:r>
    </w:p>
    <w:p w14:paraId="54E91044" w14:textId="77777777" w:rsidR="00434D78" w:rsidRPr="004A034A" w:rsidRDefault="00434D78" w:rsidP="002E267C">
      <w:pPr>
        <w:pStyle w:val="Content1"/>
        <w:ind w:left="0"/>
      </w:pPr>
    </w:p>
    <w:p w14:paraId="465A6009" w14:textId="72C6B712" w:rsidR="00F258CA" w:rsidRDefault="00F258CA" w:rsidP="00665412">
      <w:pPr>
        <w:pStyle w:val="Content1"/>
      </w:pPr>
      <w:r w:rsidRPr="004A034A">
        <w:t>Research Associate, EY Research Project, Leading for Digital Transformatio</w:t>
      </w:r>
      <w:r>
        <w:t xml:space="preserve">n, ESMT Berlin, Berlin, Germany, </w:t>
      </w:r>
      <w:r w:rsidRPr="004A034A">
        <w:t xml:space="preserve">(2019- </w:t>
      </w:r>
      <w:r>
        <w:t>2021</w:t>
      </w:r>
      <w:r w:rsidRPr="004A034A">
        <w:t>).</w:t>
      </w:r>
    </w:p>
    <w:p w14:paraId="14231E0D" w14:textId="77777777" w:rsidR="00F258CA" w:rsidRDefault="00F258CA">
      <w:pPr>
        <w:pStyle w:val="Content1"/>
      </w:pPr>
    </w:p>
    <w:p w14:paraId="224497F7" w14:textId="77777777" w:rsidR="002E267C" w:rsidRPr="004A034A" w:rsidRDefault="002E267C">
      <w:pPr>
        <w:pStyle w:val="Content1"/>
      </w:pPr>
      <w:r w:rsidRPr="004A034A">
        <w:t>Post-Doctoral Research Associate &amp; Teaching Assistant in Strategic Management, Heriot-Watt University, School of Social Sciences, Edinburgh, Scotland (2013-2016)</w:t>
      </w:r>
    </w:p>
    <w:p w14:paraId="3C869DE5" w14:textId="77777777" w:rsidR="002E267C" w:rsidRPr="004A034A" w:rsidRDefault="002E267C">
      <w:pPr>
        <w:pStyle w:val="Content1"/>
      </w:pPr>
    </w:p>
    <w:p w14:paraId="136438C1" w14:textId="77777777" w:rsidR="00434D78" w:rsidRPr="004A034A" w:rsidRDefault="002B0153">
      <w:pPr>
        <w:pStyle w:val="Content1"/>
      </w:pPr>
      <w:r w:rsidRPr="004A034A">
        <w:t>Senior Account Manager, Big</w:t>
      </w:r>
      <w:r w:rsidR="00E036E6" w:rsidRPr="004A034A">
        <w:t xml:space="preserve"> </w:t>
      </w:r>
      <w:r w:rsidRPr="004A034A">
        <w:t xml:space="preserve">Issue DDB, DDB Worldwide Communications Group, Athens, Greece, </w:t>
      </w:r>
      <w:r w:rsidR="003D2825" w:rsidRPr="004A034A">
        <w:t>(</w:t>
      </w:r>
      <w:r w:rsidRPr="004A034A">
        <w:t>2005–2007</w:t>
      </w:r>
      <w:r w:rsidR="003D2825" w:rsidRPr="004A034A">
        <w:t>)</w:t>
      </w:r>
      <w:r w:rsidRPr="004A034A">
        <w:t>.</w:t>
      </w:r>
    </w:p>
    <w:p w14:paraId="06E2006F" w14:textId="77777777" w:rsidR="00434D78" w:rsidRPr="004A034A" w:rsidRDefault="00434D78">
      <w:pPr>
        <w:pStyle w:val="Content1"/>
      </w:pPr>
    </w:p>
    <w:p w14:paraId="27375E45" w14:textId="77777777" w:rsidR="00434D78" w:rsidRPr="004A034A" w:rsidRDefault="002B0153">
      <w:pPr>
        <w:pStyle w:val="Content1"/>
      </w:pPr>
      <w:r w:rsidRPr="004A034A">
        <w:t xml:space="preserve">Account Manager, DDB Athens, DDB Worldwide Communications Group, Athens, Greece, </w:t>
      </w:r>
      <w:r w:rsidR="003D2825" w:rsidRPr="004A034A">
        <w:t>(</w:t>
      </w:r>
      <w:r w:rsidRPr="004A034A">
        <w:t>2003–2005</w:t>
      </w:r>
      <w:r w:rsidR="003D2825" w:rsidRPr="004A034A">
        <w:t>)</w:t>
      </w:r>
      <w:r w:rsidRPr="004A034A">
        <w:t>.</w:t>
      </w:r>
    </w:p>
    <w:p w14:paraId="12283C89" w14:textId="77777777" w:rsidR="00434D78" w:rsidRPr="004A034A" w:rsidRDefault="002B0153">
      <w:pPr>
        <w:pStyle w:val="Heading1"/>
      </w:pPr>
      <w:r w:rsidRPr="004A034A">
        <w:lastRenderedPageBreak/>
        <w:t>Publications</w:t>
      </w:r>
    </w:p>
    <w:p w14:paraId="2CA7017A" w14:textId="77777777" w:rsidR="00434D78" w:rsidRPr="004A034A" w:rsidRDefault="002B0153">
      <w:pPr>
        <w:pStyle w:val="Heading2"/>
      </w:pPr>
      <w:r w:rsidRPr="004A034A">
        <w:t>Peer reviewed journal articles</w:t>
      </w:r>
    </w:p>
    <w:p w14:paraId="64BCA730" w14:textId="607C5E3B" w:rsidR="00290955" w:rsidRDefault="007A6EAB">
      <w:pPr>
        <w:pStyle w:val="Content1"/>
      </w:pPr>
      <w:proofErr w:type="spellStart"/>
      <w:r w:rsidRPr="007A6EAB">
        <w:t>Heracleous</w:t>
      </w:r>
      <w:proofErr w:type="spellEnd"/>
      <w:r w:rsidRPr="007A6EAB">
        <w:t xml:space="preserve">, L., C. </w:t>
      </w:r>
      <w:proofErr w:type="spellStart"/>
      <w:r w:rsidRPr="007A6EAB">
        <w:t>Wawarta</w:t>
      </w:r>
      <w:proofErr w:type="spellEnd"/>
      <w:r w:rsidRPr="007A6EAB">
        <w:t xml:space="preserve">, A. Papachroni, and S. </w:t>
      </w:r>
      <w:proofErr w:type="spellStart"/>
      <w:r w:rsidRPr="007A6EAB">
        <w:t>Paroutis</w:t>
      </w:r>
      <w:proofErr w:type="spellEnd"/>
      <w:r w:rsidRPr="007A6EAB">
        <w:t xml:space="preserve"> (2023). Logical incrementalism as a path to strategic agility. </w:t>
      </w:r>
      <w:r w:rsidRPr="007A6EAB">
        <w:rPr>
          <w:i/>
          <w:iCs/>
        </w:rPr>
        <w:t>California Management Review</w:t>
      </w:r>
      <w:r w:rsidRPr="007A6EAB">
        <w:t xml:space="preserve"> 65 (4): 63–92.</w:t>
      </w:r>
      <w:r>
        <w:br/>
      </w:r>
    </w:p>
    <w:p w14:paraId="1DF07785" w14:textId="2026D70C" w:rsidR="00434D78" w:rsidRPr="004A034A" w:rsidRDefault="002B0153">
      <w:pPr>
        <w:pStyle w:val="Content1"/>
      </w:pPr>
      <w:r w:rsidRPr="004A034A">
        <w:t xml:space="preserve">Papachroni, A., and L. </w:t>
      </w:r>
      <w:proofErr w:type="spellStart"/>
      <w:r w:rsidRPr="004A034A">
        <w:t>Heracleous</w:t>
      </w:r>
      <w:proofErr w:type="spellEnd"/>
      <w:r w:rsidRPr="004A034A">
        <w:t xml:space="preserve"> (2020). Ambidexterity as practice: Individual ambidexterity through paradoxical practices. </w:t>
      </w:r>
      <w:r w:rsidRPr="004A034A">
        <w:rPr>
          <w:i/>
          <w:iCs/>
        </w:rPr>
        <w:t>The Journal of Applied Behavioral Science</w:t>
      </w:r>
      <w:r w:rsidRPr="004A034A">
        <w:t xml:space="preserve"> 56 (2): 143–165.</w:t>
      </w:r>
    </w:p>
    <w:p w14:paraId="2D25E6C2" w14:textId="77777777" w:rsidR="00434D78" w:rsidRPr="004A034A" w:rsidRDefault="00434D78">
      <w:pPr>
        <w:pStyle w:val="Content1"/>
      </w:pPr>
    </w:p>
    <w:p w14:paraId="22127838" w14:textId="77777777" w:rsidR="00434D78" w:rsidRPr="004A034A" w:rsidRDefault="002B0153">
      <w:pPr>
        <w:pStyle w:val="Content1"/>
      </w:pPr>
      <w:proofErr w:type="spellStart"/>
      <w:r w:rsidRPr="004A034A">
        <w:t>Heracleous</w:t>
      </w:r>
      <w:proofErr w:type="spellEnd"/>
      <w:r w:rsidRPr="004A034A">
        <w:t xml:space="preserve">, L., A. Papachroni, C. Andriopoulos, and M. Gotsi (2017). Structural ambidexterity and competency traps: Insights from Xerox PARC. </w:t>
      </w:r>
      <w:r w:rsidRPr="004A034A">
        <w:rPr>
          <w:i/>
          <w:iCs/>
        </w:rPr>
        <w:t>Technological Forecasting and Social Change</w:t>
      </w:r>
      <w:r w:rsidRPr="004A034A">
        <w:t xml:space="preserve"> 117: 327–338.</w:t>
      </w:r>
    </w:p>
    <w:p w14:paraId="399ACAB8" w14:textId="77777777" w:rsidR="00434D78" w:rsidRPr="004A034A" w:rsidRDefault="00434D78">
      <w:pPr>
        <w:pStyle w:val="Content1"/>
      </w:pPr>
    </w:p>
    <w:p w14:paraId="025FCE89" w14:textId="77777777" w:rsidR="00434D78" w:rsidRPr="004A034A" w:rsidRDefault="002B0153">
      <w:pPr>
        <w:pStyle w:val="Content1"/>
      </w:pPr>
      <w:r w:rsidRPr="004A034A">
        <w:t xml:space="preserve">Papachroni, A., L. </w:t>
      </w:r>
      <w:proofErr w:type="spellStart"/>
      <w:r w:rsidRPr="004A034A">
        <w:t>Heracleous</w:t>
      </w:r>
      <w:proofErr w:type="spellEnd"/>
      <w:r w:rsidRPr="004A034A">
        <w:t xml:space="preserve">, and S. </w:t>
      </w:r>
      <w:proofErr w:type="spellStart"/>
      <w:r w:rsidRPr="004A034A">
        <w:t>Paroutis</w:t>
      </w:r>
      <w:proofErr w:type="spellEnd"/>
      <w:r w:rsidRPr="004A034A">
        <w:t xml:space="preserve"> (2016). In pursuit of ambidexterity: Managerial reactions to innovation-efficiency tensions. </w:t>
      </w:r>
      <w:r w:rsidRPr="004A034A">
        <w:rPr>
          <w:i/>
          <w:iCs/>
        </w:rPr>
        <w:t>Human Relations</w:t>
      </w:r>
      <w:r w:rsidRPr="004A034A">
        <w:t xml:space="preserve"> 69 (9): 1791–1822.</w:t>
      </w:r>
    </w:p>
    <w:p w14:paraId="30832182" w14:textId="77777777" w:rsidR="00434D78" w:rsidRPr="004A034A" w:rsidRDefault="00434D78">
      <w:pPr>
        <w:pStyle w:val="Content1"/>
      </w:pPr>
    </w:p>
    <w:p w14:paraId="31A93380" w14:textId="77777777" w:rsidR="00434D78" w:rsidRPr="004A034A" w:rsidRDefault="002B0153">
      <w:pPr>
        <w:pStyle w:val="Content1"/>
      </w:pPr>
      <w:r w:rsidRPr="004A034A">
        <w:t xml:space="preserve">Papachroni, A., L. </w:t>
      </w:r>
      <w:proofErr w:type="spellStart"/>
      <w:r w:rsidRPr="004A034A">
        <w:t>Heracleous</w:t>
      </w:r>
      <w:proofErr w:type="spellEnd"/>
      <w:r w:rsidRPr="004A034A">
        <w:t xml:space="preserve">, and S. </w:t>
      </w:r>
      <w:proofErr w:type="spellStart"/>
      <w:r w:rsidRPr="004A034A">
        <w:t>Paroutis</w:t>
      </w:r>
      <w:proofErr w:type="spellEnd"/>
      <w:r w:rsidRPr="004A034A">
        <w:t xml:space="preserve"> (2015). Organizational ambidexterity through the lens of paradox theory: Extending the research agenda. </w:t>
      </w:r>
      <w:r w:rsidRPr="004A034A">
        <w:rPr>
          <w:i/>
          <w:iCs/>
        </w:rPr>
        <w:t>The Journal of Applied Behavioral Science</w:t>
      </w:r>
      <w:r w:rsidRPr="004A034A">
        <w:t xml:space="preserve"> 51 (1): 71–93.</w:t>
      </w:r>
    </w:p>
    <w:p w14:paraId="4329739E" w14:textId="77777777" w:rsidR="00434D78" w:rsidRPr="004A034A" w:rsidRDefault="002B0153">
      <w:pPr>
        <w:pStyle w:val="Heading2"/>
      </w:pPr>
      <w:r w:rsidRPr="004A034A">
        <w:t>Book chapters</w:t>
      </w:r>
    </w:p>
    <w:p w14:paraId="408AEC88" w14:textId="69723E8F" w:rsidR="00B033D6" w:rsidRDefault="00B033D6">
      <w:pPr>
        <w:pStyle w:val="Content1"/>
      </w:pPr>
      <w:r w:rsidRPr="00B033D6">
        <w:t xml:space="preserve">Papachroni, A., H. </w:t>
      </w:r>
      <w:proofErr w:type="spellStart"/>
      <w:r w:rsidRPr="00B033D6">
        <w:t>Gurzki</w:t>
      </w:r>
      <w:proofErr w:type="spellEnd"/>
      <w:r w:rsidRPr="00B033D6">
        <w:t xml:space="preserve">, and B. Williams (2023). Leadership in a digital age. In </w:t>
      </w:r>
      <w:r w:rsidRPr="00B033D6">
        <w:rPr>
          <w:i/>
          <w:iCs/>
        </w:rPr>
        <w:t>The future of executive education. Learning leadership in a digital age</w:t>
      </w:r>
      <w:r w:rsidRPr="00B033D6">
        <w:t>, ed. N. Grasselli, 53–62. Berlin: ESMT Berlin.</w:t>
      </w:r>
      <w:r>
        <w:br/>
      </w:r>
    </w:p>
    <w:p w14:paraId="28453E21" w14:textId="26FFDB40" w:rsidR="00434D78" w:rsidRPr="004A034A" w:rsidRDefault="002B0153">
      <w:pPr>
        <w:pStyle w:val="Content1"/>
      </w:pPr>
      <w:r w:rsidRPr="004A034A">
        <w:t xml:space="preserve">Papachroni, A. (2017). Loizos </w:t>
      </w:r>
      <w:proofErr w:type="spellStart"/>
      <w:r w:rsidRPr="004A034A">
        <w:t>Heracleous</w:t>
      </w:r>
      <w:proofErr w:type="spellEnd"/>
      <w:r w:rsidRPr="004A034A">
        <w:t xml:space="preserve">: Uncovering the underlying processes of change. In </w:t>
      </w:r>
      <w:r w:rsidRPr="004A034A">
        <w:rPr>
          <w:i/>
          <w:iCs/>
        </w:rPr>
        <w:t>The Palgrave Handbook of Organizational Change Thinkers</w:t>
      </w:r>
      <w:r w:rsidRPr="004A034A">
        <w:t>, ed. D. Szabla, W. Pasmore, M. Barnes, and A. Gipson, 589–600. Cham: Palgrave Macmillan.</w:t>
      </w:r>
    </w:p>
    <w:p w14:paraId="036D47A4" w14:textId="77777777" w:rsidR="00434D78" w:rsidRPr="004A034A" w:rsidRDefault="00434D78">
      <w:pPr>
        <w:pStyle w:val="Content1"/>
      </w:pPr>
    </w:p>
    <w:p w14:paraId="12621547" w14:textId="77777777" w:rsidR="00434D78" w:rsidRPr="004A034A" w:rsidRDefault="002B0153">
      <w:pPr>
        <w:pStyle w:val="Content1"/>
      </w:pPr>
      <w:proofErr w:type="spellStart"/>
      <w:r w:rsidRPr="004A034A">
        <w:t>Sagitova</w:t>
      </w:r>
      <w:proofErr w:type="spellEnd"/>
      <w:r w:rsidRPr="004A034A">
        <w:t xml:space="preserve">, R., D. Jubb, A. Farrukh, A. Papachroni, and S. Lochrie (2016). Data and case study research in accounting and finance. In </w:t>
      </w:r>
      <w:r w:rsidRPr="004A034A">
        <w:rPr>
          <w:i/>
          <w:iCs/>
        </w:rPr>
        <w:t>Research Methods for Accounting and Finance</w:t>
      </w:r>
      <w:r w:rsidRPr="004A034A">
        <w:t>, ed. A. Paterson, D. Leung, W. Jackson, R. MacIntosh, and K. O'Gorman, 81–100. Oxford: Goodfellow Publishers.</w:t>
      </w:r>
    </w:p>
    <w:p w14:paraId="57D70F32" w14:textId="77777777" w:rsidR="002E267C" w:rsidRPr="004A034A" w:rsidRDefault="002E267C">
      <w:pPr>
        <w:pStyle w:val="Content1"/>
      </w:pPr>
    </w:p>
    <w:p w14:paraId="706ED929" w14:textId="77777777" w:rsidR="003F1B96" w:rsidRPr="004A034A" w:rsidRDefault="003F1B96" w:rsidP="003F1B96">
      <w:pPr>
        <w:pStyle w:val="Content1"/>
      </w:pPr>
      <w:r w:rsidRPr="004A034A">
        <w:t>Papachroni, A. &amp; Lochrie, S. (2015). Case studies and Data, in Research Methods for Business &amp; Management, 2nd ed., K. O’Gorman and R. MacIntosh, Goodfellow Publishers Limited, Oxford</w:t>
      </w:r>
    </w:p>
    <w:p w14:paraId="4D6CDB12" w14:textId="77777777" w:rsidR="00434D78" w:rsidRPr="004A034A" w:rsidRDefault="003F1B96">
      <w:pPr>
        <w:pStyle w:val="Heading2"/>
        <w:rPr>
          <w:b w:val="0"/>
        </w:rPr>
      </w:pPr>
      <w:r w:rsidRPr="004A034A">
        <w:rPr>
          <w:b w:val="0"/>
        </w:rPr>
        <w:t xml:space="preserve">Papachroni, A. &amp; MacIntosh, R. (2014). Finding you Data, in Research Methods for Business &amp; Management, 1st ed. K. O’Gorman and R. MacIntosh, Goodfellow Publishers Limited, </w:t>
      </w:r>
      <w:proofErr w:type="spellStart"/>
      <w:r w:rsidRPr="004A034A">
        <w:rPr>
          <w:b w:val="0"/>
        </w:rPr>
        <w:t>Oxford</w:t>
      </w:r>
      <w:r w:rsidR="002B0153" w:rsidRPr="004A034A">
        <w:rPr>
          <w:b w:val="0"/>
        </w:rPr>
        <w:t>Peer</w:t>
      </w:r>
      <w:proofErr w:type="spellEnd"/>
      <w:r w:rsidR="002B0153" w:rsidRPr="004A034A">
        <w:rPr>
          <w:b w:val="0"/>
        </w:rPr>
        <w:t xml:space="preserve"> reviewed proceedings</w:t>
      </w:r>
    </w:p>
    <w:p w14:paraId="641D10D0" w14:textId="77777777" w:rsidR="00362E60" w:rsidRPr="004A034A" w:rsidRDefault="00362E60" w:rsidP="003F1B96">
      <w:pPr>
        <w:pStyle w:val="Content1"/>
      </w:pPr>
    </w:p>
    <w:p w14:paraId="4A1ADC25" w14:textId="77777777" w:rsidR="003F1B96" w:rsidRPr="004A034A" w:rsidRDefault="002B0153" w:rsidP="003F1B96">
      <w:pPr>
        <w:pStyle w:val="Content1"/>
      </w:pPr>
      <w:proofErr w:type="spellStart"/>
      <w:r w:rsidRPr="004A034A">
        <w:t>Heracleous</w:t>
      </w:r>
      <w:proofErr w:type="spellEnd"/>
      <w:r w:rsidRPr="004A034A">
        <w:t>, L., A. Papachroni, C. Andriopoulos, and M. Gotsi (2016). Structural ambidexterity and competency traps: Insights from Xerox PARC.</w:t>
      </w:r>
      <w:r w:rsidR="002E267C" w:rsidRPr="004A034A">
        <w:t xml:space="preserve"> </w:t>
      </w:r>
      <w:r w:rsidR="002E267C" w:rsidRPr="004A034A">
        <w:rPr>
          <w:i/>
        </w:rPr>
        <w:t>Academy of Management Proceedings</w:t>
      </w:r>
      <w:r w:rsidR="002E267C" w:rsidRPr="004A034A">
        <w:t>, 1, 15982</w:t>
      </w:r>
    </w:p>
    <w:p w14:paraId="037C5674" w14:textId="77777777" w:rsidR="00362E60" w:rsidRPr="004A034A" w:rsidRDefault="00362E60" w:rsidP="00362E60">
      <w:pPr>
        <w:pStyle w:val="Content1"/>
      </w:pPr>
    </w:p>
    <w:p w14:paraId="540D5FE7" w14:textId="77777777" w:rsidR="00E30088" w:rsidRDefault="008D5103" w:rsidP="00E30088">
      <w:pPr>
        <w:pStyle w:val="Content1"/>
        <w:rPr>
          <w:b/>
        </w:rPr>
      </w:pPr>
      <w:r w:rsidRPr="004A034A">
        <w:rPr>
          <w:b/>
        </w:rPr>
        <w:t xml:space="preserve">Published </w:t>
      </w:r>
      <w:r w:rsidR="00362E60" w:rsidRPr="004A034A">
        <w:rPr>
          <w:b/>
        </w:rPr>
        <w:t>Case S</w:t>
      </w:r>
      <w:r w:rsidR="002B0153" w:rsidRPr="004A034A">
        <w:rPr>
          <w:b/>
        </w:rPr>
        <w:t>tudies</w:t>
      </w:r>
      <w:r w:rsidR="009616EB" w:rsidRPr="004A034A">
        <w:rPr>
          <w:b/>
        </w:rPr>
        <w:t xml:space="preserve"> (selection)</w:t>
      </w:r>
      <w:r w:rsidR="002B0153" w:rsidRPr="004A034A">
        <w:rPr>
          <w:b/>
        </w:rPr>
        <w:t xml:space="preserve"> </w:t>
      </w:r>
    </w:p>
    <w:p w14:paraId="202510DD" w14:textId="77777777" w:rsidR="00E30088" w:rsidRPr="00E30088" w:rsidRDefault="00000000" w:rsidP="00F258CA">
      <w:pPr>
        <w:pStyle w:val="Content1"/>
        <w:rPr>
          <w:b/>
        </w:rPr>
      </w:pPr>
      <w:hyperlink r:id="rId12" w:history="1">
        <w:r w:rsidR="00E30088">
          <w:rPr>
            <w:rStyle w:val="Hyperlink"/>
          </w:rPr>
          <w:t>Grasselli</w:t>
        </w:r>
      </w:hyperlink>
      <w:r w:rsidR="00E30088">
        <w:t xml:space="preserve">, N., </w:t>
      </w:r>
      <w:hyperlink r:id="rId13" w:history="1">
        <w:r w:rsidR="00E30088">
          <w:rPr>
            <w:rStyle w:val="Hyperlink"/>
          </w:rPr>
          <w:t>Carnabuci</w:t>
        </w:r>
      </w:hyperlink>
      <w:r w:rsidR="00E30088">
        <w:t xml:space="preserve">, G. &amp; </w:t>
      </w:r>
      <w:hyperlink r:id="rId14" w:history="1">
        <w:r w:rsidR="00E30088">
          <w:rPr>
            <w:rStyle w:val="Hyperlink"/>
          </w:rPr>
          <w:t>Papachroni</w:t>
        </w:r>
      </w:hyperlink>
      <w:r w:rsidR="00E30088">
        <w:t xml:space="preserve">, A. 2022. </w:t>
      </w:r>
      <w:hyperlink r:id="rId15" w:history="1">
        <w:r w:rsidR="00E30088">
          <w:rPr>
            <w:rStyle w:val="Hyperlink"/>
          </w:rPr>
          <w:t xml:space="preserve">Leading across boundaries: Lucia </w:t>
        </w:r>
        <w:proofErr w:type="spellStart"/>
        <w:r w:rsidR="00E30088">
          <w:rPr>
            <w:rStyle w:val="Hyperlink"/>
          </w:rPr>
          <w:t>Fargolo</w:t>
        </w:r>
        <w:proofErr w:type="spellEnd"/>
        <w:r w:rsidR="00E30088">
          <w:rPr>
            <w:rStyle w:val="Hyperlink"/>
          </w:rPr>
          <w:t xml:space="preserve"> at </w:t>
        </w:r>
        <w:proofErr w:type="spellStart"/>
        <w:r w:rsidR="00E30088">
          <w:rPr>
            <w:rStyle w:val="Hyperlink"/>
          </w:rPr>
          <w:t>FoodCo</w:t>
        </w:r>
        <w:proofErr w:type="spellEnd"/>
      </w:hyperlink>
      <w:r w:rsidR="00E30088">
        <w:t xml:space="preserve">. </w:t>
      </w:r>
      <w:r w:rsidR="00E30088">
        <w:rPr>
          <w:rStyle w:val="journal-name"/>
        </w:rPr>
        <w:t>ESMT Case Study</w:t>
      </w:r>
      <w:r w:rsidR="00E30088">
        <w:t xml:space="preserve"> </w:t>
      </w:r>
      <w:r w:rsidR="00E30088">
        <w:rPr>
          <w:rStyle w:val="journal-volume"/>
        </w:rPr>
        <w:t>No. ESMT-422-0194-1</w:t>
      </w:r>
    </w:p>
    <w:p w14:paraId="4904AFFF" w14:textId="77777777" w:rsidR="00E30088" w:rsidRDefault="00E30088" w:rsidP="00362E60">
      <w:pPr>
        <w:pStyle w:val="Content1"/>
      </w:pPr>
    </w:p>
    <w:p w14:paraId="53E0AEF0" w14:textId="77777777" w:rsidR="009616EB" w:rsidRPr="004A034A" w:rsidRDefault="009616EB" w:rsidP="00362E60">
      <w:pPr>
        <w:pStyle w:val="Content1"/>
      </w:pPr>
      <w:proofErr w:type="spellStart"/>
      <w:r w:rsidRPr="004A034A">
        <w:t>Heracleous</w:t>
      </w:r>
      <w:proofErr w:type="spellEnd"/>
      <w:r w:rsidRPr="004A034A">
        <w:t xml:space="preserve">, L. &amp; Papachroni, A. 2009. Strategic Leadership and Innovation at Apple Inc. in De Wit B. &amp; Meyer, R., 2010. Strategy: Process, Content, Context. 4th ed. Cengage Learning  </w:t>
      </w:r>
    </w:p>
    <w:p w14:paraId="6DA41D34" w14:textId="77777777" w:rsidR="009616EB" w:rsidRPr="004A034A" w:rsidRDefault="009616EB" w:rsidP="009616EB">
      <w:pPr>
        <w:pStyle w:val="Content1"/>
      </w:pPr>
    </w:p>
    <w:p w14:paraId="4C0142EF" w14:textId="77777777" w:rsidR="009616EB" w:rsidRPr="004A034A" w:rsidRDefault="009616EB" w:rsidP="009616EB">
      <w:pPr>
        <w:pStyle w:val="Content1"/>
      </w:pPr>
      <w:proofErr w:type="spellStart"/>
      <w:r w:rsidRPr="004A034A">
        <w:t>Heracleous</w:t>
      </w:r>
      <w:proofErr w:type="spellEnd"/>
      <w:r w:rsidRPr="004A034A">
        <w:t xml:space="preserve">, L. &amp; Papachroni A. 2017, Strategic leadership and innovation at Apple: Entering the post-Jobs era. in Johnson, G., Whittington, R., Scholes, K., </w:t>
      </w:r>
      <w:proofErr w:type="spellStart"/>
      <w:r w:rsidRPr="004A034A">
        <w:t>Angwin,D</w:t>
      </w:r>
      <w:proofErr w:type="spellEnd"/>
      <w:r w:rsidRPr="004A034A">
        <w:t xml:space="preserve">., and </w:t>
      </w:r>
      <w:proofErr w:type="spellStart"/>
      <w:r w:rsidRPr="004A034A">
        <w:t>Regnér</w:t>
      </w:r>
      <w:proofErr w:type="spellEnd"/>
      <w:r w:rsidRPr="004A034A">
        <w:t>, P., Exploring Strategy Text &amp; Cases, 12th Edition, Pearson</w:t>
      </w:r>
    </w:p>
    <w:p w14:paraId="6771AC27" w14:textId="77777777" w:rsidR="009616EB" w:rsidRPr="004A034A" w:rsidRDefault="009616EB" w:rsidP="009616EB">
      <w:pPr>
        <w:pStyle w:val="Content1"/>
      </w:pPr>
    </w:p>
    <w:p w14:paraId="0EE65280" w14:textId="77777777" w:rsidR="009616EB" w:rsidRPr="004A034A" w:rsidRDefault="009616EB" w:rsidP="009616EB">
      <w:pPr>
        <w:pStyle w:val="Content1"/>
      </w:pPr>
      <w:r w:rsidRPr="004A034A">
        <w:t xml:space="preserve">Papachroni, A. &amp; MacIntosh, R. 2015, The architects of Apple’s success: T. Cook, J. </w:t>
      </w:r>
      <w:proofErr w:type="spellStart"/>
      <w:r w:rsidRPr="004A034A">
        <w:t>Ive</w:t>
      </w:r>
      <w:proofErr w:type="spellEnd"/>
      <w:r w:rsidRPr="004A034A">
        <w:t xml:space="preserve"> and Steve Jobs, in MacIntosh, R. &amp; MacLean, D. Strategists at work, Palgrave Macmillan</w:t>
      </w:r>
    </w:p>
    <w:p w14:paraId="34F7B56B" w14:textId="77777777" w:rsidR="009616EB" w:rsidRPr="004A034A" w:rsidRDefault="009616EB" w:rsidP="009616EB">
      <w:pPr>
        <w:pStyle w:val="Content1"/>
      </w:pPr>
    </w:p>
    <w:p w14:paraId="1DF79733" w14:textId="77777777" w:rsidR="009616EB" w:rsidRPr="004A034A" w:rsidRDefault="009616EB" w:rsidP="009616EB">
      <w:pPr>
        <w:pStyle w:val="Content1"/>
      </w:pPr>
      <w:r w:rsidRPr="004A034A">
        <w:t>Papachroni, A. &amp; MacIntosh, R. 2015, NOKIA: Leading in turbulent times, in MacIntosh, R. &amp; MacLean, D. Strategists at work, Palgrave Macmillan</w:t>
      </w:r>
    </w:p>
    <w:p w14:paraId="3E704463" w14:textId="77777777" w:rsidR="009616EB" w:rsidRPr="004A034A" w:rsidRDefault="009616EB" w:rsidP="009616EB">
      <w:pPr>
        <w:pStyle w:val="Content1"/>
      </w:pPr>
    </w:p>
    <w:p w14:paraId="73FC6107" w14:textId="77777777" w:rsidR="009616EB" w:rsidRPr="004A034A" w:rsidRDefault="009616EB" w:rsidP="009616EB">
      <w:pPr>
        <w:pStyle w:val="Content1"/>
      </w:pPr>
      <w:r w:rsidRPr="004A034A">
        <w:t>MacIntosh, R. &amp; Papachroni, A. 2015, Managing a complex organization: The case of ABB (1988-2013), in MacIntosh, R. &amp; MacLean, D. Strategists at work, Palgrave Macmillan</w:t>
      </w:r>
    </w:p>
    <w:p w14:paraId="34234C4B" w14:textId="77777777" w:rsidR="009616EB" w:rsidRPr="004A034A" w:rsidRDefault="009616EB" w:rsidP="009616EB">
      <w:pPr>
        <w:pStyle w:val="Content1"/>
      </w:pPr>
    </w:p>
    <w:p w14:paraId="4932B1BC" w14:textId="77777777" w:rsidR="009616EB" w:rsidRPr="004A034A" w:rsidRDefault="009616EB" w:rsidP="009616EB">
      <w:pPr>
        <w:pStyle w:val="Content1"/>
      </w:pPr>
      <w:proofErr w:type="spellStart"/>
      <w:r w:rsidRPr="004A034A">
        <w:t>Heracleous</w:t>
      </w:r>
      <w:proofErr w:type="spellEnd"/>
      <w:r w:rsidRPr="004A034A">
        <w:t xml:space="preserve">, L. &amp; Papachroni, A. 2013. TOYOTA: Building competitive advantage through uniqueness, in Pangarkar, N., Singh, K. &amp; </w:t>
      </w:r>
      <w:proofErr w:type="spellStart"/>
      <w:r w:rsidRPr="004A034A">
        <w:t>Heracleous</w:t>
      </w:r>
      <w:proofErr w:type="spellEnd"/>
      <w:r w:rsidRPr="004A034A">
        <w:t>, L. Business Strategy in Asia: A Casebook (4th ed). Singapore: Cengage Learning</w:t>
      </w:r>
    </w:p>
    <w:p w14:paraId="38D966FE" w14:textId="77777777" w:rsidR="009616EB" w:rsidRPr="004A034A" w:rsidRDefault="009616EB" w:rsidP="009616EB">
      <w:pPr>
        <w:pStyle w:val="Content1"/>
      </w:pPr>
    </w:p>
    <w:p w14:paraId="0750F51E" w14:textId="77777777" w:rsidR="004A034A" w:rsidRPr="004A034A" w:rsidRDefault="009616EB" w:rsidP="004A034A">
      <w:pPr>
        <w:pStyle w:val="Content1"/>
      </w:pPr>
      <w:proofErr w:type="spellStart"/>
      <w:r w:rsidRPr="004A034A">
        <w:t>Heracleous</w:t>
      </w:r>
      <w:proofErr w:type="spellEnd"/>
      <w:r w:rsidRPr="004A034A">
        <w:t xml:space="preserve">, L. &amp; Papachroni, A. 2013. Sony Corporation (B). Back to the future? in Pangarkar, N., Singh, K. &amp; </w:t>
      </w:r>
      <w:proofErr w:type="spellStart"/>
      <w:r w:rsidRPr="004A034A">
        <w:t>Heracleous</w:t>
      </w:r>
      <w:proofErr w:type="spellEnd"/>
      <w:r w:rsidRPr="004A034A">
        <w:t>, L. Business Strategy in Asia: A Casebook (4th ed). Singapore: Cengage Learning</w:t>
      </w:r>
    </w:p>
    <w:p w14:paraId="47D84761" w14:textId="77777777" w:rsidR="004A034A" w:rsidRPr="004A034A" w:rsidRDefault="004A034A" w:rsidP="004A034A">
      <w:pPr>
        <w:pStyle w:val="Content1"/>
      </w:pPr>
    </w:p>
    <w:p w14:paraId="6D79C25B" w14:textId="77777777" w:rsidR="00083744" w:rsidRDefault="00083744" w:rsidP="004A034A">
      <w:pPr>
        <w:pStyle w:val="Content1"/>
        <w:rPr>
          <w:b/>
        </w:rPr>
      </w:pPr>
    </w:p>
    <w:p w14:paraId="4F373904" w14:textId="185E1C8B" w:rsidR="003F1B96" w:rsidRPr="004A034A" w:rsidRDefault="003F1B96" w:rsidP="004A034A">
      <w:pPr>
        <w:pStyle w:val="Content1"/>
        <w:rPr>
          <w:b/>
        </w:rPr>
      </w:pPr>
      <w:r w:rsidRPr="004A034A">
        <w:rPr>
          <w:b/>
        </w:rPr>
        <w:t>Conference papers</w:t>
      </w:r>
    </w:p>
    <w:p w14:paraId="1493340F" w14:textId="77777777" w:rsidR="003F1B96" w:rsidRPr="004A034A" w:rsidRDefault="003F1B96" w:rsidP="003F1B96">
      <w:pPr>
        <w:pStyle w:val="Content1"/>
        <w:rPr>
          <w:iCs/>
        </w:rPr>
      </w:pPr>
      <w:r w:rsidRPr="004A034A">
        <w:rPr>
          <w:iCs/>
        </w:rPr>
        <w:t xml:space="preserve">Papachroni, A. &amp; </w:t>
      </w:r>
      <w:proofErr w:type="spellStart"/>
      <w:r w:rsidRPr="004A034A">
        <w:rPr>
          <w:iCs/>
        </w:rPr>
        <w:t>Heracleous</w:t>
      </w:r>
      <w:proofErr w:type="spellEnd"/>
      <w:r w:rsidRPr="004A034A">
        <w:rPr>
          <w:iCs/>
        </w:rPr>
        <w:t xml:space="preserve">, 2019. Ambidexterity Failure: A paradox practice perspective, 35th EGOS </w:t>
      </w:r>
      <w:r w:rsidRPr="004A034A">
        <w:rPr>
          <w:i/>
          <w:iCs/>
        </w:rPr>
        <w:t>Colloquium</w:t>
      </w:r>
      <w:r w:rsidRPr="004A034A">
        <w:rPr>
          <w:iCs/>
        </w:rPr>
        <w:t>, Edinburgh, United Kingdom</w:t>
      </w:r>
    </w:p>
    <w:p w14:paraId="6E40E29C" w14:textId="77777777" w:rsidR="003F1B96" w:rsidRPr="004A034A" w:rsidRDefault="003F1B96" w:rsidP="003F1B96">
      <w:pPr>
        <w:pStyle w:val="Content1"/>
        <w:rPr>
          <w:iCs/>
        </w:rPr>
      </w:pPr>
    </w:p>
    <w:p w14:paraId="4A427F98" w14:textId="77777777" w:rsidR="003F1B96" w:rsidRPr="004A034A" w:rsidRDefault="003F1B96" w:rsidP="003F1B96">
      <w:pPr>
        <w:pStyle w:val="Content1"/>
        <w:rPr>
          <w:iCs/>
        </w:rPr>
      </w:pPr>
      <w:r w:rsidRPr="004A034A">
        <w:rPr>
          <w:iCs/>
        </w:rPr>
        <w:t xml:space="preserve">Papachroni, A. &amp; </w:t>
      </w:r>
      <w:proofErr w:type="spellStart"/>
      <w:r w:rsidRPr="004A034A">
        <w:rPr>
          <w:iCs/>
        </w:rPr>
        <w:t>Heracleous</w:t>
      </w:r>
      <w:proofErr w:type="spellEnd"/>
      <w:r w:rsidRPr="004A034A">
        <w:rPr>
          <w:iCs/>
        </w:rPr>
        <w:t>, L. 2018. Organizational ambidexterity and the paradoxical individual, 34</w:t>
      </w:r>
      <w:r w:rsidRPr="004A034A">
        <w:rPr>
          <w:iCs/>
          <w:vertAlign w:val="superscript"/>
        </w:rPr>
        <w:t>th</w:t>
      </w:r>
      <w:r w:rsidRPr="004A034A">
        <w:rPr>
          <w:iCs/>
        </w:rPr>
        <w:t xml:space="preserve"> </w:t>
      </w:r>
      <w:r w:rsidRPr="004A034A">
        <w:rPr>
          <w:i/>
          <w:iCs/>
        </w:rPr>
        <w:t>EGOS Colloquium</w:t>
      </w:r>
      <w:r w:rsidRPr="004A034A">
        <w:rPr>
          <w:iCs/>
        </w:rPr>
        <w:t>, Tallinn, Estonia</w:t>
      </w:r>
    </w:p>
    <w:p w14:paraId="7425CD0C" w14:textId="77777777" w:rsidR="003F1B96" w:rsidRPr="004A034A" w:rsidRDefault="003F1B96" w:rsidP="003F1B96">
      <w:pPr>
        <w:pStyle w:val="Content1"/>
        <w:rPr>
          <w:iCs/>
        </w:rPr>
      </w:pPr>
    </w:p>
    <w:p w14:paraId="6938359A" w14:textId="77777777" w:rsidR="003F1B96" w:rsidRPr="004A034A" w:rsidRDefault="003F1B96" w:rsidP="003F1B96">
      <w:pPr>
        <w:pStyle w:val="Content1"/>
        <w:rPr>
          <w:iCs/>
        </w:rPr>
      </w:pPr>
      <w:proofErr w:type="spellStart"/>
      <w:r w:rsidRPr="004A034A">
        <w:rPr>
          <w:iCs/>
        </w:rPr>
        <w:t>Heracleous</w:t>
      </w:r>
      <w:proofErr w:type="spellEnd"/>
      <w:r w:rsidRPr="004A034A">
        <w:rPr>
          <w:iCs/>
        </w:rPr>
        <w:t>, L., Papachroni, A., Andriopoulos, C. &amp; Gotsi, M., 2016, Structural ambidexterity and</w:t>
      </w:r>
    </w:p>
    <w:p w14:paraId="2C6D32AF" w14:textId="77777777" w:rsidR="003F1B96" w:rsidRPr="004A034A" w:rsidRDefault="003F1B96" w:rsidP="003F1B96">
      <w:pPr>
        <w:pStyle w:val="Content1"/>
        <w:rPr>
          <w:iCs/>
        </w:rPr>
      </w:pPr>
      <w:r w:rsidRPr="004A034A">
        <w:rPr>
          <w:iCs/>
        </w:rPr>
        <w:t xml:space="preserve">competency traps: Insights from Xerox PARC, </w:t>
      </w:r>
      <w:r w:rsidRPr="004A034A">
        <w:rPr>
          <w:i/>
          <w:iCs/>
        </w:rPr>
        <w:t>Academy of Management</w:t>
      </w:r>
      <w:r w:rsidRPr="004A034A">
        <w:rPr>
          <w:iCs/>
        </w:rPr>
        <w:t>, Anaheim, CA</w:t>
      </w:r>
    </w:p>
    <w:p w14:paraId="743E1FF7" w14:textId="77777777" w:rsidR="003F1B96" w:rsidRPr="004A034A" w:rsidRDefault="003F1B96" w:rsidP="003F1B96">
      <w:pPr>
        <w:pStyle w:val="Content1"/>
        <w:rPr>
          <w:iCs/>
        </w:rPr>
      </w:pPr>
    </w:p>
    <w:p w14:paraId="0E5D3002" w14:textId="77777777" w:rsidR="003F1B96" w:rsidRPr="004A034A" w:rsidRDefault="003F1B96" w:rsidP="003F1B96">
      <w:pPr>
        <w:pStyle w:val="Content1"/>
        <w:rPr>
          <w:iCs/>
        </w:rPr>
      </w:pPr>
      <w:r w:rsidRPr="004A034A">
        <w:rPr>
          <w:iCs/>
        </w:rPr>
        <w:t xml:space="preserve">Andriopoulos, C., Gotsi, M., </w:t>
      </w:r>
      <w:proofErr w:type="spellStart"/>
      <w:r w:rsidRPr="004A034A">
        <w:rPr>
          <w:iCs/>
        </w:rPr>
        <w:t>Heracleous</w:t>
      </w:r>
      <w:proofErr w:type="spellEnd"/>
      <w:r w:rsidRPr="004A034A">
        <w:rPr>
          <w:iCs/>
        </w:rPr>
        <w:t>, L. &amp; Papachroni, A., 2016, Goal setting for breakthrough</w:t>
      </w:r>
    </w:p>
    <w:p w14:paraId="28077826" w14:textId="77777777" w:rsidR="003F1B96" w:rsidRPr="004A034A" w:rsidRDefault="003F1B96" w:rsidP="003F1B96">
      <w:pPr>
        <w:pStyle w:val="Content1"/>
        <w:rPr>
          <w:iCs/>
        </w:rPr>
      </w:pPr>
      <w:r w:rsidRPr="004A034A">
        <w:rPr>
          <w:iCs/>
        </w:rPr>
        <w:t xml:space="preserve">innovation: Insights from a corporate research lab, </w:t>
      </w:r>
      <w:r w:rsidRPr="004A034A">
        <w:rPr>
          <w:i/>
          <w:iCs/>
        </w:rPr>
        <w:t>Academy of Management</w:t>
      </w:r>
      <w:r w:rsidRPr="004A034A">
        <w:rPr>
          <w:iCs/>
        </w:rPr>
        <w:t>, Anaheim, CA</w:t>
      </w:r>
    </w:p>
    <w:p w14:paraId="4198FEDB" w14:textId="77777777" w:rsidR="003F1B96" w:rsidRPr="004A034A" w:rsidRDefault="003F1B96" w:rsidP="003F1B96">
      <w:pPr>
        <w:pStyle w:val="Content1"/>
        <w:rPr>
          <w:iCs/>
        </w:rPr>
      </w:pPr>
    </w:p>
    <w:p w14:paraId="2575E21D" w14:textId="77777777" w:rsidR="003F1B96" w:rsidRPr="004A034A" w:rsidRDefault="003F1B96" w:rsidP="003F1B96">
      <w:pPr>
        <w:pStyle w:val="Content1"/>
        <w:rPr>
          <w:iCs/>
        </w:rPr>
      </w:pPr>
      <w:proofErr w:type="spellStart"/>
      <w:r w:rsidRPr="004A034A">
        <w:rPr>
          <w:iCs/>
        </w:rPr>
        <w:t>Heracleous</w:t>
      </w:r>
      <w:proofErr w:type="spellEnd"/>
      <w:r w:rsidRPr="004A034A">
        <w:rPr>
          <w:iCs/>
        </w:rPr>
        <w:t xml:space="preserve">, L., Papachroni, A., Andriopoulos, C. &amp; Gotsi, M., 2016 Dealing with tensions of innovation: Structural ambidexterity and competency traps, </w:t>
      </w:r>
      <w:r w:rsidRPr="004A034A">
        <w:rPr>
          <w:i/>
          <w:iCs/>
        </w:rPr>
        <w:t>32nd EGOS Colloquium</w:t>
      </w:r>
      <w:r w:rsidRPr="004A034A">
        <w:rPr>
          <w:iCs/>
        </w:rPr>
        <w:t>, Naples, Italy</w:t>
      </w:r>
    </w:p>
    <w:p w14:paraId="3670421C" w14:textId="77777777" w:rsidR="003F1B96" w:rsidRPr="004A034A" w:rsidRDefault="003F1B96" w:rsidP="003F1B96">
      <w:pPr>
        <w:pStyle w:val="Content1"/>
        <w:rPr>
          <w:iCs/>
        </w:rPr>
      </w:pPr>
    </w:p>
    <w:p w14:paraId="0BA50245" w14:textId="77777777" w:rsidR="003F1B96" w:rsidRPr="004A034A" w:rsidRDefault="003F1B96" w:rsidP="003F1B96">
      <w:pPr>
        <w:pStyle w:val="Content1"/>
        <w:rPr>
          <w:iCs/>
        </w:rPr>
      </w:pPr>
      <w:r w:rsidRPr="004A034A">
        <w:rPr>
          <w:iCs/>
        </w:rPr>
        <w:t xml:space="preserve">Papachroni, A. &amp; MacIntosh, R., 2015. Strategy-making in the Boardroom: How boards shape strategic decisions, </w:t>
      </w:r>
      <w:r w:rsidRPr="004A034A">
        <w:rPr>
          <w:i/>
          <w:iCs/>
        </w:rPr>
        <w:t>British Academy of Management Conference</w:t>
      </w:r>
      <w:r w:rsidRPr="004A034A">
        <w:rPr>
          <w:iCs/>
        </w:rPr>
        <w:t>, Portsmouth, United Kingdom.</w:t>
      </w:r>
    </w:p>
    <w:p w14:paraId="5454B93A" w14:textId="77777777" w:rsidR="003F1B96" w:rsidRPr="004A034A" w:rsidRDefault="003F1B96" w:rsidP="003F1B96">
      <w:pPr>
        <w:pStyle w:val="Content1"/>
        <w:rPr>
          <w:iCs/>
        </w:rPr>
      </w:pPr>
    </w:p>
    <w:p w14:paraId="5152CDB2" w14:textId="77777777" w:rsidR="003F1B96" w:rsidRPr="004A034A" w:rsidRDefault="003F1B96" w:rsidP="003F1B96">
      <w:pPr>
        <w:pStyle w:val="Content1"/>
        <w:rPr>
          <w:iCs/>
        </w:rPr>
      </w:pPr>
      <w:r w:rsidRPr="004A034A">
        <w:rPr>
          <w:iCs/>
        </w:rPr>
        <w:t>Papachroni, A., 2014. A Strategy-as-Practice View on the interplay between executive and non-</w:t>
      </w:r>
    </w:p>
    <w:p w14:paraId="70AA0785" w14:textId="77777777" w:rsidR="003F1B96" w:rsidRPr="004A034A" w:rsidRDefault="003F1B96" w:rsidP="003F1B96">
      <w:pPr>
        <w:pStyle w:val="Content1"/>
        <w:rPr>
          <w:iCs/>
        </w:rPr>
      </w:pPr>
      <w:r w:rsidRPr="004A034A">
        <w:rPr>
          <w:iCs/>
        </w:rPr>
        <w:t xml:space="preserve">executive teams in strategy formulation, </w:t>
      </w:r>
      <w:r w:rsidRPr="004A034A">
        <w:rPr>
          <w:i/>
          <w:iCs/>
        </w:rPr>
        <w:t>34th Annual SMS International Conference</w:t>
      </w:r>
      <w:r w:rsidRPr="004A034A">
        <w:rPr>
          <w:iCs/>
        </w:rPr>
        <w:t>, Madrid, Spain.</w:t>
      </w:r>
    </w:p>
    <w:p w14:paraId="45EF5BB2" w14:textId="77777777" w:rsidR="003F1B96" w:rsidRPr="004A034A" w:rsidRDefault="003F1B96" w:rsidP="003F1B96">
      <w:pPr>
        <w:pStyle w:val="Content1"/>
        <w:rPr>
          <w:i/>
          <w:iCs/>
        </w:rPr>
      </w:pPr>
      <w:r w:rsidRPr="004A034A">
        <w:rPr>
          <w:iCs/>
        </w:rPr>
        <w:t>*</w:t>
      </w:r>
      <w:r w:rsidRPr="004A034A">
        <w:rPr>
          <w:i/>
          <w:iCs/>
        </w:rPr>
        <w:t>Shortlisted for the SMS Best Conference Paper Prize*</w:t>
      </w:r>
    </w:p>
    <w:p w14:paraId="0A9DA88A" w14:textId="77777777" w:rsidR="003F1B96" w:rsidRPr="004A034A" w:rsidRDefault="003F1B96" w:rsidP="003F1B96">
      <w:pPr>
        <w:pStyle w:val="Content1"/>
        <w:rPr>
          <w:iCs/>
        </w:rPr>
      </w:pPr>
    </w:p>
    <w:p w14:paraId="5D5766AF" w14:textId="77777777" w:rsidR="003F1B96" w:rsidRPr="004A034A" w:rsidRDefault="003F1B96" w:rsidP="003F1B96">
      <w:pPr>
        <w:pStyle w:val="Content1"/>
        <w:rPr>
          <w:iCs/>
        </w:rPr>
      </w:pPr>
      <w:r w:rsidRPr="004A034A">
        <w:rPr>
          <w:iCs/>
        </w:rPr>
        <w:t xml:space="preserve">Papachroni, A. &amp; </w:t>
      </w:r>
      <w:proofErr w:type="spellStart"/>
      <w:r w:rsidRPr="004A034A">
        <w:rPr>
          <w:iCs/>
        </w:rPr>
        <w:t>Heracleous</w:t>
      </w:r>
      <w:proofErr w:type="spellEnd"/>
      <w:r w:rsidRPr="004A034A">
        <w:rPr>
          <w:iCs/>
        </w:rPr>
        <w:t>, L., 2014. Transcendence and relational approaches to managing</w:t>
      </w:r>
    </w:p>
    <w:p w14:paraId="7D0B3C62" w14:textId="77777777" w:rsidR="003F1B96" w:rsidRPr="004A034A" w:rsidRDefault="003F1B96" w:rsidP="003F1B96">
      <w:pPr>
        <w:pStyle w:val="Content1"/>
        <w:rPr>
          <w:iCs/>
        </w:rPr>
      </w:pPr>
      <w:r w:rsidRPr="004A034A">
        <w:rPr>
          <w:iCs/>
        </w:rPr>
        <w:t>paradoxical tensions: an empirical view</w:t>
      </w:r>
      <w:r w:rsidRPr="004A034A">
        <w:rPr>
          <w:i/>
          <w:iCs/>
        </w:rPr>
        <w:t>, 30th EGOS Colloquium</w:t>
      </w:r>
      <w:r w:rsidRPr="004A034A">
        <w:rPr>
          <w:iCs/>
        </w:rPr>
        <w:t>, Rotterdam, Netherlands</w:t>
      </w:r>
    </w:p>
    <w:p w14:paraId="331882A0" w14:textId="77777777" w:rsidR="003F1B96" w:rsidRPr="004A034A" w:rsidRDefault="003F1B96" w:rsidP="003F1B96">
      <w:pPr>
        <w:pStyle w:val="Content1"/>
        <w:rPr>
          <w:iCs/>
        </w:rPr>
      </w:pPr>
    </w:p>
    <w:p w14:paraId="4E57F3E3" w14:textId="77777777" w:rsidR="003F1B96" w:rsidRPr="004A034A" w:rsidRDefault="003F1B96" w:rsidP="003F1B96">
      <w:pPr>
        <w:pStyle w:val="Content1"/>
        <w:rPr>
          <w:iCs/>
        </w:rPr>
      </w:pPr>
      <w:r w:rsidRPr="004A034A">
        <w:rPr>
          <w:iCs/>
        </w:rPr>
        <w:t xml:space="preserve">Papachroni, A. &amp; </w:t>
      </w:r>
      <w:proofErr w:type="spellStart"/>
      <w:r w:rsidRPr="004A034A">
        <w:rPr>
          <w:iCs/>
        </w:rPr>
        <w:t>Heracleous</w:t>
      </w:r>
      <w:proofErr w:type="spellEnd"/>
      <w:r w:rsidRPr="004A034A">
        <w:rPr>
          <w:iCs/>
        </w:rPr>
        <w:t>, L., 2012. Exploring tensions of exploration and exploitation at multiple</w:t>
      </w:r>
    </w:p>
    <w:p w14:paraId="1F343B69" w14:textId="77777777" w:rsidR="003F1B96" w:rsidRPr="004A034A" w:rsidRDefault="003F1B96" w:rsidP="003F1B96">
      <w:pPr>
        <w:pStyle w:val="Content1"/>
        <w:rPr>
          <w:iCs/>
        </w:rPr>
      </w:pPr>
      <w:r w:rsidRPr="004A034A">
        <w:rPr>
          <w:iCs/>
        </w:rPr>
        <w:t>levels of analysis: An empirical research</w:t>
      </w:r>
      <w:r w:rsidRPr="004A034A">
        <w:rPr>
          <w:i/>
          <w:iCs/>
        </w:rPr>
        <w:t>, 28th EGOS Colloquium</w:t>
      </w:r>
      <w:r w:rsidRPr="004A034A">
        <w:rPr>
          <w:iCs/>
        </w:rPr>
        <w:t>, Helsinki, Finland</w:t>
      </w:r>
    </w:p>
    <w:p w14:paraId="31D7ECDC" w14:textId="77777777" w:rsidR="003F1B96" w:rsidRPr="004A034A" w:rsidRDefault="003F1B96" w:rsidP="003F1B96">
      <w:pPr>
        <w:pStyle w:val="Content1"/>
        <w:rPr>
          <w:iCs/>
        </w:rPr>
      </w:pPr>
    </w:p>
    <w:p w14:paraId="43A672DD" w14:textId="77777777" w:rsidR="003F1B96" w:rsidRPr="004A034A" w:rsidRDefault="003F1B96" w:rsidP="00362E60">
      <w:pPr>
        <w:pStyle w:val="Content1"/>
        <w:rPr>
          <w:iCs/>
        </w:rPr>
      </w:pPr>
      <w:r w:rsidRPr="004A034A">
        <w:rPr>
          <w:iCs/>
        </w:rPr>
        <w:t xml:space="preserve">Papachroni, A. &amp; </w:t>
      </w:r>
      <w:proofErr w:type="spellStart"/>
      <w:r w:rsidRPr="004A034A">
        <w:rPr>
          <w:iCs/>
        </w:rPr>
        <w:t>Heracleous</w:t>
      </w:r>
      <w:proofErr w:type="spellEnd"/>
      <w:r w:rsidRPr="004A034A">
        <w:rPr>
          <w:iCs/>
        </w:rPr>
        <w:t xml:space="preserve">, L., 2011. Balancing innovation and efficiency through ambidexterity and paradox: Review and way forward, </w:t>
      </w:r>
      <w:r w:rsidRPr="004A034A">
        <w:rPr>
          <w:i/>
          <w:iCs/>
        </w:rPr>
        <w:t>27th EGOS Colloquium</w:t>
      </w:r>
      <w:r w:rsidRPr="004A034A">
        <w:rPr>
          <w:iCs/>
        </w:rPr>
        <w:t>, Gothenburg, Sweden</w:t>
      </w:r>
    </w:p>
    <w:p w14:paraId="639151F0" w14:textId="77777777" w:rsidR="00434D78" w:rsidRPr="004A034A" w:rsidRDefault="002B0153">
      <w:pPr>
        <w:pStyle w:val="Heading1"/>
      </w:pPr>
      <w:r w:rsidRPr="004A034A">
        <w:t>Teaching experience</w:t>
      </w:r>
      <w:r w:rsidR="007A4836" w:rsidRPr="004A034A">
        <w:t xml:space="preserve"> </w:t>
      </w:r>
    </w:p>
    <w:p w14:paraId="5901533B" w14:textId="77777777" w:rsidR="004A034A" w:rsidRDefault="002B0DAD" w:rsidP="004A034A">
      <w:pPr>
        <w:pStyle w:val="Content1"/>
      </w:pPr>
      <w:r w:rsidRPr="004A034A">
        <w:t>Lecturer</w:t>
      </w:r>
    </w:p>
    <w:p w14:paraId="22E2DF9E" w14:textId="77777777" w:rsidR="004A034A" w:rsidRDefault="002B0DAD" w:rsidP="004A034A">
      <w:pPr>
        <w:pStyle w:val="Content1"/>
        <w:numPr>
          <w:ilvl w:val="0"/>
          <w:numId w:val="8"/>
        </w:numPr>
      </w:pPr>
      <w:r w:rsidRPr="004A034A">
        <w:t>Entrepreneurship, MIM, ESMT Berlin</w:t>
      </w:r>
      <w:r w:rsidR="00415595">
        <w:t xml:space="preserve">, Germany </w:t>
      </w:r>
      <w:r w:rsidRPr="004A034A">
        <w:t>(2021</w:t>
      </w:r>
      <w:r w:rsidR="006D74B5">
        <w:t>-present</w:t>
      </w:r>
      <w:r w:rsidRPr="004A034A">
        <w:t xml:space="preserve">) </w:t>
      </w:r>
    </w:p>
    <w:p w14:paraId="74A97A6D" w14:textId="1789C6A4" w:rsidR="004A034A" w:rsidRDefault="000E6B19" w:rsidP="000E6B19">
      <w:pPr>
        <w:pStyle w:val="Content1"/>
        <w:numPr>
          <w:ilvl w:val="0"/>
          <w:numId w:val="8"/>
        </w:numPr>
      </w:pPr>
      <w:r w:rsidRPr="000E6B19">
        <w:t>Qualitative Research Methods</w:t>
      </w:r>
      <w:r>
        <w:t xml:space="preserve">, </w:t>
      </w:r>
      <w:r w:rsidRPr="004A034A">
        <w:t>MIM, ESMT Berlin</w:t>
      </w:r>
      <w:r>
        <w:t>, Germany</w:t>
      </w:r>
      <w:r w:rsidR="006D74B5" w:rsidRPr="004A034A">
        <w:t>(2021</w:t>
      </w:r>
      <w:r w:rsidR="006D74B5">
        <w:t>-present</w:t>
      </w:r>
      <w:r w:rsidR="006D74B5" w:rsidRPr="004A034A">
        <w:t>)</w:t>
      </w:r>
    </w:p>
    <w:p w14:paraId="24CA931F" w14:textId="77777777" w:rsidR="006D74B5" w:rsidRDefault="006D74B5" w:rsidP="000E6B19">
      <w:pPr>
        <w:pStyle w:val="Content1"/>
        <w:numPr>
          <w:ilvl w:val="0"/>
          <w:numId w:val="8"/>
        </w:numPr>
      </w:pPr>
      <w:r>
        <w:t>Leading and Managing People with Agility</w:t>
      </w:r>
      <w:r w:rsidRPr="006D74B5">
        <w:t xml:space="preserve"> </w:t>
      </w:r>
      <w:r w:rsidRPr="004A034A">
        <w:t>MIM, ESMT Berlin</w:t>
      </w:r>
      <w:r>
        <w:t>, Germany (2021</w:t>
      </w:r>
      <w:r w:rsidR="0034663B">
        <w:t>-present</w:t>
      </w:r>
      <w:r>
        <w:t>)</w:t>
      </w:r>
    </w:p>
    <w:p w14:paraId="0A7AD8EB" w14:textId="77777777" w:rsidR="0034663B" w:rsidRDefault="0034663B" w:rsidP="0034663B">
      <w:pPr>
        <w:pStyle w:val="Content1"/>
        <w:numPr>
          <w:ilvl w:val="0"/>
          <w:numId w:val="8"/>
        </w:numPr>
      </w:pPr>
      <w:r w:rsidRPr="004A034A">
        <w:t>Human Factors of Innovation, MBA, ESMT Berlin</w:t>
      </w:r>
      <w:r>
        <w:t>, Germany</w:t>
      </w:r>
      <w:r w:rsidRPr="004A034A">
        <w:t xml:space="preserve"> (2021)</w:t>
      </w:r>
    </w:p>
    <w:p w14:paraId="25E05BE1" w14:textId="77777777" w:rsidR="0034663B" w:rsidRDefault="0034663B" w:rsidP="0034663B">
      <w:pPr>
        <w:pStyle w:val="Content1"/>
        <w:numPr>
          <w:ilvl w:val="0"/>
          <w:numId w:val="8"/>
        </w:numPr>
      </w:pPr>
      <w:r w:rsidRPr="004A034A">
        <w:t>Startup Challenge, MBA, ESMT Berlin</w:t>
      </w:r>
      <w:r>
        <w:t>, Germany</w:t>
      </w:r>
      <w:r w:rsidRPr="004A034A">
        <w:t xml:space="preserve"> (2021</w:t>
      </w:r>
      <w:r>
        <w:t>-present</w:t>
      </w:r>
      <w:r w:rsidRPr="004A034A">
        <w:t>)</w:t>
      </w:r>
    </w:p>
    <w:p w14:paraId="2B319C88" w14:textId="77777777" w:rsidR="007A4836" w:rsidRPr="004A034A" w:rsidRDefault="002B0DAD" w:rsidP="004A034A">
      <w:pPr>
        <w:pStyle w:val="Content1"/>
        <w:numPr>
          <w:ilvl w:val="0"/>
          <w:numId w:val="8"/>
        </w:numPr>
      </w:pPr>
      <w:r w:rsidRPr="004A034A">
        <w:t>Decision Making under Risk and Uncertainty, DBA</w:t>
      </w:r>
      <w:r w:rsidR="001B449B" w:rsidRPr="004A034A">
        <w:t>,</w:t>
      </w:r>
      <w:r w:rsidRPr="004A034A">
        <w:t xml:space="preserve"> Liverpool University in Partnership with Laureate online</w:t>
      </w:r>
      <w:r w:rsidR="00415595">
        <w:t>, UK</w:t>
      </w:r>
      <w:r w:rsidRPr="004A034A">
        <w:t xml:space="preserve"> (2017-2018)</w:t>
      </w:r>
    </w:p>
    <w:p w14:paraId="294EE66C" w14:textId="77777777" w:rsidR="007A4836" w:rsidRPr="004A034A" w:rsidRDefault="007A4836" w:rsidP="004A034A">
      <w:pPr>
        <w:pStyle w:val="Content1"/>
      </w:pPr>
    </w:p>
    <w:p w14:paraId="52EA8EFB" w14:textId="77777777" w:rsidR="007A4836" w:rsidRPr="004A034A" w:rsidRDefault="007A4836" w:rsidP="004A034A">
      <w:pPr>
        <w:pStyle w:val="Content1"/>
      </w:pPr>
      <w:r w:rsidRPr="004A034A">
        <w:t xml:space="preserve">Lecturer/Tutor: Strategic Management (BA), Heriot-Watt University, School of Social Sciences, Edinburgh, Scotland (2013-2016) </w:t>
      </w:r>
    </w:p>
    <w:p w14:paraId="0B7C138B" w14:textId="77777777" w:rsidR="007A4836" w:rsidRPr="004A034A" w:rsidRDefault="007A4836" w:rsidP="004A034A">
      <w:pPr>
        <w:pStyle w:val="Content1"/>
      </w:pPr>
    </w:p>
    <w:p w14:paraId="3206859A" w14:textId="77777777" w:rsidR="002B0DAD" w:rsidRPr="004A034A" w:rsidRDefault="007F6DCD" w:rsidP="004A034A">
      <w:pPr>
        <w:pStyle w:val="Content1"/>
      </w:pPr>
      <w:r>
        <w:lastRenderedPageBreak/>
        <w:t>Teaching Assistant</w:t>
      </w:r>
      <w:r w:rsidR="002B0DAD" w:rsidRPr="004A034A">
        <w:t>, ESMT Berlin</w:t>
      </w:r>
      <w:r w:rsidR="006D6637">
        <w:t>, Germany</w:t>
      </w:r>
      <w:r w:rsidR="002B0DAD" w:rsidRPr="004A034A">
        <w:t xml:space="preserve"> (2019-2020)</w:t>
      </w:r>
    </w:p>
    <w:p w14:paraId="3F403113" w14:textId="77777777" w:rsidR="002B0DAD" w:rsidRPr="004A034A" w:rsidRDefault="002B0DAD" w:rsidP="004A034A">
      <w:pPr>
        <w:pStyle w:val="Content1"/>
        <w:numPr>
          <w:ilvl w:val="0"/>
          <w:numId w:val="5"/>
        </w:numPr>
      </w:pPr>
      <w:r w:rsidRPr="004A034A">
        <w:t xml:space="preserve">Entrepreneurial Strategy, </w:t>
      </w:r>
      <w:r w:rsidR="001007D9" w:rsidRPr="004A034A">
        <w:t>DT</w:t>
      </w:r>
      <w:r w:rsidRPr="004A034A">
        <w:t>MBA</w:t>
      </w:r>
    </w:p>
    <w:p w14:paraId="1CA76E5C" w14:textId="77777777" w:rsidR="002B0DAD" w:rsidRPr="004A034A" w:rsidRDefault="002B0DAD" w:rsidP="004A034A">
      <w:pPr>
        <w:pStyle w:val="Content1"/>
        <w:numPr>
          <w:ilvl w:val="0"/>
          <w:numId w:val="5"/>
        </w:numPr>
      </w:pPr>
      <w:r w:rsidRPr="004A034A">
        <w:t xml:space="preserve">Entrepreneurship, </w:t>
      </w:r>
      <w:r w:rsidR="001007D9" w:rsidRPr="004A034A">
        <w:t>DT</w:t>
      </w:r>
      <w:r w:rsidRPr="004A034A">
        <w:t xml:space="preserve">MBA </w:t>
      </w:r>
    </w:p>
    <w:p w14:paraId="5E418BB3" w14:textId="77777777" w:rsidR="004A034A" w:rsidRPr="004A034A" w:rsidRDefault="002B0DAD" w:rsidP="004A034A">
      <w:pPr>
        <w:pStyle w:val="Content1"/>
        <w:numPr>
          <w:ilvl w:val="0"/>
          <w:numId w:val="5"/>
        </w:numPr>
      </w:pPr>
      <w:r w:rsidRPr="004A034A">
        <w:t xml:space="preserve">Human Factors of Innovation, </w:t>
      </w:r>
      <w:r w:rsidR="001007D9" w:rsidRPr="004A034A">
        <w:t>DT</w:t>
      </w:r>
      <w:r w:rsidRPr="004A034A">
        <w:t>MBA</w:t>
      </w:r>
    </w:p>
    <w:p w14:paraId="1399286C" w14:textId="77777777" w:rsidR="00F45892" w:rsidRPr="00F258CA" w:rsidRDefault="002B0DAD" w:rsidP="00F258CA">
      <w:pPr>
        <w:pStyle w:val="Content1"/>
        <w:numPr>
          <w:ilvl w:val="0"/>
          <w:numId w:val="5"/>
        </w:numPr>
      </w:pPr>
      <w:r w:rsidRPr="004A034A">
        <w:t>Innovation Sprint, Global MBA Network Week</w:t>
      </w:r>
    </w:p>
    <w:p w14:paraId="75B07B44" w14:textId="77777777" w:rsidR="0034663B" w:rsidRDefault="0034663B" w:rsidP="001B449B">
      <w:pPr>
        <w:pStyle w:val="section2"/>
        <w:rPr>
          <w:b w:val="0"/>
        </w:rPr>
      </w:pPr>
    </w:p>
    <w:p w14:paraId="0E75DD36" w14:textId="77777777" w:rsidR="001B449B" w:rsidRPr="004A034A" w:rsidRDefault="007F6DCD" w:rsidP="001B449B">
      <w:pPr>
        <w:pStyle w:val="section2"/>
        <w:rPr>
          <w:b w:val="0"/>
        </w:rPr>
      </w:pPr>
      <w:r>
        <w:rPr>
          <w:b w:val="0"/>
        </w:rPr>
        <w:t>Teaching Assistant</w:t>
      </w:r>
      <w:r w:rsidR="001B449B" w:rsidRPr="004A034A">
        <w:rPr>
          <w:b w:val="0"/>
        </w:rPr>
        <w:t>, Warwick Business School</w:t>
      </w:r>
      <w:r w:rsidR="004A0CC5">
        <w:rPr>
          <w:b w:val="0"/>
        </w:rPr>
        <w:t>,</w:t>
      </w:r>
      <w:r w:rsidR="001B449B" w:rsidRPr="004A034A">
        <w:rPr>
          <w:b w:val="0"/>
        </w:rPr>
        <w:t xml:space="preserve"> University of Warwick, </w:t>
      </w:r>
      <w:r w:rsidR="004A034A" w:rsidRPr="004A034A">
        <w:rPr>
          <w:b w:val="0"/>
        </w:rPr>
        <w:t>UK</w:t>
      </w:r>
      <w:r w:rsidR="001B449B" w:rsidRPr="004A034A">
        <w:rPr>
          <w:b w:val="0"/>
        </w:rPr>
        <w:t xml:space="preserve"> (2015-2020).</w:t>
      </w:r>
    </w:p>
    <w:p w14:paraId="5AB41DAF" w14:textId="77777777" w:rsidR="001B449B" w:rsidRPr="004A034A" w:rsidRDefault="001B449B" w:rsidP="004A034A">
      <w:pPr>
        <w:pStyle w:val="section2"/>
        <w:numPr>
          <w:ilvl w:val="0"/>
          <w:numId w:val="5"/>
        </w:numPr>
        <w:rPr>
          <w:b w:val="0"/>
        </w:rPr>
      </w:pPr>
      <w:r w:rsidRPr="004A034A">
        <w:rPr>
          <w:b w:val="0"/>
        </w:rPr>
        <w:t>Business in Practice (MSc)</w:t>
      </w:r>
    </w:p>
    <w:p w14:paraId="4AE39DD6" w14:textId="77777777" w:rsidR="001B449B" w:rsidRPr="004A034A" w:rsidRDefault="001B449B" w:rsidP="004A034A">
      <w:pPr>
        <w:pStyle w:val="section2"/>
        <w:numPr>
          <w:ilvl w:val="0"/>
          <w:numId w:val="5"/>
        </w:numPr>
        <w:rPr>
          <w:b w:val="0"/>
        </w:rPr>
      </w:pPr>
      <w:r w:rsidRPr="004A034A">
        <w:rPr>
          <w:b w:val="0"/>
        </w:rPr>
        <w:t>Strategy Analysis &amp; Practice (MSc)</w:t>
      </w:r>
    </w:p>
    <w:p w14:paraId="192AFDBA" w14:textId="77777777" w:rsidR="001B449B" w:rsidRPr="004A034A" w:rsidRDefault="001B449B" w:rsidP="004A034A">
      <w:pPr>
        <w:pStyle w:val="section2"/>
        <w:numPr>
          <w:ilvl w:val="0"/>
          <w:numId w:val="5"/>
        </w:numPr>
        <w:rPr>
          <w:b w:val="0"/>
        </w:rPr>
      </w:pPr>
      <w:r w:rsidRPr="004A034A">
        <w:rPr>
          <w:b w:val="0"/>
        </w:rPr>
        <w:t>Corporate Strategy (MSc)</w:t>
      </w:r>
    </w:p>
    <w:p w14:paraId="21547A06" w14:textId="77777777" w:rsidR="001B449B" w:rsidRPr="004A034A" w:rsidRDefault="001B449B" w:rsidP="004A034A">
      <w:pPr>
        <w:pStyle w:val="section2"/>
        <w:numPr>
          <w:ilvl w:val="0"/>
          <w:numId w:val="5"/>
        </w:numPr>
        <w:rPr>
          <w:b w:val="0"/>
        </w:rPr>
      </w:pPr>
      <w:r w:rsidRPr="004A034A">
        <w:rPr>
          <w:b w:val="0"/>
        </w:rPr>
        <w:t>International Business Strategy (MSc)</w:t>
      </w:r>
    </w:p>
    <w:p w14:paraId="40DA0D86" w14:textId="77777777" w:rsidR="001B449B" w:rsidRPr="004A034A" w:rsidRDefault="004A0CC5" w:rsidP="004A034A">
      <w:pPr>
        <w:pStyle w:val="section2"/>
        <w:numPr>
          <w:ilvl w:val="0"/>
          <w:numId w:val="5"/>
        </w:numPr>
        <w:rPr>
          <w:b w:val="0"/>
        </w:rPr>
      </w:pPr>
      <w:r>
        <w:rPr>
          <w:b w:val="0"/>
        </w:rPr>
        <w:t>Strategic Advantage</w:t>
      </w:r>
      <w:r w:rsidR="001B449B" w:rsidRPr="004A034A">
        <w:rPr>
          <w:b w:val="0"/>
        </w:rPr>
        <w:t xml:space="preserve"> (DLMBA) </w:t>
      </w:r>
    </w:p>
    <w:p w14:paraId="0845A340" w14:textId="77777777" w:rsidR="00434D78" w:rsidRPr="004A034A" w:rsidRDefault="002B0153">
      <w:pPr>
        <w:pStyle w:val="Heading1"/>
      </w:pPr>
      <w:r w:rsidRPr="004A034A">
        <w:t>Honors and awards</w:t>
      </w:r>
    </w:p>
    <w:p w14:paraId="7294925B" w14:textId="77777777" w:rsidR="00DE092F" w:rsidRDefault="00DE092F" w:rsidP="00DE092F">
      <w:pPr>
        <w:pStyle w:val="Content1"/>
      </w:pPr>
    </w:p>
    <w:p w14:paraId="48BFB188" w14:textId="77777777" w:rsidR="004E5053" w:rsidRDefault="004E5053" w:rsidP="00DE092F">
      <w:pPr>
        <w:pStyle w:val="Content1"/>
      </w:pPr>
      <w:r w:rsidRPr="004E5053">
        <w:t xml:space="preserve">President's Honor Roll for Teaching Excellence, </w:t>
      </w:r>
      <w:r>
        <w:t>Human Factor of Innovation</w:t>
      </w:r>
      <w:r w:rsidRPr="004E5053">
        <w:t>, MBA Class 2022, ESMT Berlin, 2022.</w:t>
      </w:r>
    </w:p>
    <w:p w14:paraId="7D0A8DA3" w14:textId="77777777" w:rsidR="004E5053" w:rsidRPr="004A034A" w:rsidRDefault="004E5053" w:rsidP="00DE092F">
      <w:pPr>
        <w:pStyle w:val="Content1"/>
      </w:pPr>
    </w:p>
    <w:p w14:paraId="18E8A140" w14:textId="77777777" w:rsidR="004F490E" w:rsidRPr="004A034A" w:rsidRDefault="009E5132">
      <w:pPr>
        <w:pStyle w:val="Content1"/>
        <w:rPr>
          <w:lang w:val="en-GB"/>
        </w:rPr>
      </w:pPr>
      <w:r w:rsidRPr="004A034A">
        <w:t xml:space="preserve">Case Writing Award: </w:t>
      </w:r>
      <w:r w:rsidRPr="004A034A">
        <w:rPr>
          <w:lang w:val="en-GB"/>
        </w:rPr>
        <w:t xml:space="preserve">Overall winner for </w:t>
      </w:r>
      <w:r w:rsidR="004F490E" w:rsidRPr="004A034A">
        <w:rPr>
          <w:i/>
          <w:lang w:val="en-GB"/>
        </w:rPr>
        <w:t>Strategic leadership and innovation at Apple Inc</w:t>
      </w:r>
      <w:r w:rsidR="004F490E" w:rsidRPr="004A034A">
        <w:rPr>
          <w:lang w:val="en-GB"/>
        </w:rPr>
        <w:t>., The Case Centre, 2013. Case No:3090381</w:t>
      </w:r>
      <w:r w:rsidRPr="004A034A">
        <w:rPr>
          <w:lang w:val="en-GB"/>
        </w:rPr>
        <w:t xml:space="preserve"> (2013)</w:t>
      </w:r>
    </w:p>
    <w:p w14:paraId="2F7ED19E" w14:textId="77777777" w:rsidR="009E5132" w:rsidRPr="004A034A" w:rsidRDefault="009E5132">
      <w:pPr>
        <w:pStyle w:val="Content1"/>
        <w:rPr>
          <w:lang w:val="en-GB"/>
        </w:rPr>
      </w:pPr>
    </w:p>
    <w:p w14:paraId="2F3C6B2C" w14:textId="77777777" w:rsidR="004F490E" w:rsidRPr="004A034A" w:rsidRDefault="009E5132" w:rsidP="009E5132">
      <w:pPr>
        <w:pStyle w:val="Content1"/>
        <w:rPr>
          <w:lang w:val="en-GB"/>
        </w:rPr>
      </w:pPr>
      <w:r w:rsidRPr="004A034A">
        <w:t xml:space="preserve">Case Writing Award: </w:t>
      </w:r>
      <w:r w:rsidR="004F490E" w:rsidRPr="004A034A">
        <w:rPr>
          <w:lang w:val="en-GB"/>
        </w:rPr>
        <w:t>Strategy and Management Best-Selling Case</w:t>
      </w:r>
      <w:r w:rsidRPr="004A034A">
        <w:rPr>
          <w:lang w:val="en-GB"/>
        </w:rPr>
        <w:t xml:space="preserve">, </w:t>
      </w:r>
      <w:r w:rsidRPr="004A034A">
        <w:rPr>
          <w:i/>
          <w:lang w:val="en-GB"/>
        </w:rPr>
        <w:t>for Str</w:t>
      </w:r>
      <w:r w:rsidR="004F490E" w:rsidRPr="004A034A">
        <w:rPr>
          <w:i/>
          <w:lang w:val="en-GB"/>
        </w:rPr>
        <w:t>ategic leadership and innovation at Apple Inc.</w:t>
      </w:r>
      <w:r w:rsidR="004F490E" w:rsidRPr="004A034A">
        <w:rPr>
          <w:lang w:val="en-GB"/>
        </w:rPr>
        <w:t>”, Case No:3090381</w:t>
      </w:r>
      <w:r w:rsidRPr="004A034A">
        <w:rPr>
          <w:lang w:val="en-GB"/>
        </w:rPr>
        <w:t xml:space="preserve"> (2011 &amp; 2012)</w:t>
      </w:r>
    </w:p>
    <w:p w14:paraId="3BE8497B" w14:textId="77777777" w:rsidR="004F490E" w:rsidRPr="004A034A" w:rsidRDefault="004F490E">
      <w:pPr>
        <w:pStyle w:val="Content1"/>
      </w:pPr>
    </w:p>
    <w:p w14:paraId="5957CCFF" w14:textId="77777777" w:rsidR="009E5132" w:rsidRPr="004A034A" w:rsidRDefault="009E5132" w:rsidP="009E5132">
      <w:pPr>
        <w:pStyle w:val="Content1"/>
      </w:pPr>
      <w:r w:rsidRPr="004A034A">
        <w:t>Doctoral Scholarship, Warwick Business School,</w:t>
      </w:r>
      <w:r w:rsidR="00EA028C" w:rsidRPr="00EA028C">
        <w:t xml:space="preserve"> University of Warwick</w:t>
      </w:r>
      <w:r w:rsidRPr="004A034A">
        <w:t xml:space="preserve"> (2009-2013)</w:t>
      </w:r>
    </w:p>
    <w:p w14:paraId="3F8DF3DA" w14:textId="22873C20" w:rsidR="00434D78" w:rsidRPr="004A034A" w:rsidRDefault="00D34211">
      <w:pPr>
        <w:pStyle w:val="Heading1"/>
      </w:pPr>
      <w:r w:rsidRPr="004A034A">
        <w:t>Lan</w:t>
      </w:r>
      <w:r w:rsidR="002B0153" w:rsidRPr="004A034A">
        <w:t>guages</w:t>
      </w:r>
    </w:p>
    <w:p w14:paraId="43D0BDCC" w14:textId="77777777" w:rsidR="00434D78" w:rsidRPr="004A034A" w:rsidRDefault="002B0153">
      <w:pPr>
        <w:pStyle w:val="Content1"/>
      </w:pPr>
      <w:r w:rsidRPr="004A034A">
        <w:t>English (advanced), French (advanced), German (intermediate), Spanish (intermediate), Greek (native).</w:t>
      </w:r>
    </w:p>
    <w:p w14:paraId="3A0E1F84" w14:textId="77777777" w:rsidR="00434D78" w:rsidRPr="004A034A" w:rsidRDefault="00434D78">
      <w:pPr>
        <w:pStyle w:val="Content1"/>
        <w:rPr>
          <w:color w:val="333399"/>
          <w:sz w:val="16"/>
          <w:szCs w:val="16"/>
        </w:rPr>
      </w:pPr>
    </w:p>
    <w:p w14:paraId="4ADBCDB7" w14:textId="77777777" w:rsidR="002B0153" w:rsidRDefault="002B0153">
      <w:pPr>
        <w:rPr>
          <w:rFonts w:ascii="Arial" w:hAnsi="Arial" w:cs="Arial"/>
          <w:sz w:val="20"/>
          <w:szCs w:val="20"/>
        </w:rPr>
      </w:pPr>
    </w:p>
    <w:p w14:paraId="6D6FB93F" w14:textId="77777777" w:rsidR="00E12345" w:rsidRDefault="00E12345">
      <w:pPr>
        <w:rPr>
          <w:rFonts w:ascii="Arial" w:hAnsi="Arial" w:cs="Arial"/>
          <w:sz w:val="20"/>
          <w:szCs w:val="20"/>
        </w:rPr>
      </w:pPr>
    </w:p>
    <w:p w14:paraId="7222A8EF" w14:textId="77777777" w:rsidR="00E12345" w:rsidRDefault="00E12345">
      <w:pPr>
        <w:rPr>
          <w:rFonts w:ascii="Arial" w:hAnsi="Arial" w:cs="Arial"/>
          <w:sz w:val="20"/>
          <w:szCs w:val="20"/>
        </w:rPr>
      </w:pPr>
    </w:p>
    <w:p w14:paraId="36B7CD30" w14:textId="77777777" w:rsidR="00E12345" w:rsidRDefault="00E12345">
      <w:pPr>
        <w:rPr>
          <w:rFonts w:ascii="Arial" w:hAnsi="Arial" w:cs="Arial"/>
          <w:sz w:val="20"/>
          <w:szCs w:val="20"/>
        </w:rPr>
      </w:pPr>
    </w:p>
    <w:p w14:paraId="444787B9" w14:textId="77777777" w:rsidR="00E12345" w:rsidRDefault="00E12345">
      <w:pPr>
        <w:rPr>
          <w:rFonts w:ascii="Arial" w:hAnsi="Arial" w:cs="Arial"/>
          <w:sz w:val="20"/>
          <w:szCs w:val="20"/>
        </w:rPr>
      </w:pPr>
    </w:p>
    <w:p w14:paraId="072EA385" w14:textId="77777777" w:rsidR="00E12345" w:rsidRDefault="00E12345">
      <w:pPr>
        <w:rPr>
          <w:rFonts w:ascii="Arial" w:hAnsi="Arial" w:cs="Arial"/>
          <w:sz w:val="20"/>
          <w:szCs w:val="20"/>
        </w:rPr>
      </w:pPr>
    </w:p>
    <w:p w14:paraId="2343DA98" w14:textId="77777777" w:rsidR="00E12345" w:rsidRDefault="00E12345">
      <w:pPr>
        <w:rPr>
          <w:rFonts w:ascii="Arial" w:hAnsi="Arial" w:cs="Arial"/>
          <w:sz w:val="20"/>
          <w:szCs w:val="20"/>
        </w:rPr>
      </w:pPr>
    </w:p>
    <w:p w14:paraId="7D25B250" w14:textId="77777777" w:rsidR="00E12345" w:rsidRDefault="00E12345">
      <w:pPr>
        <w:rPr>
          <w:rFonts w:ascii="Arial" w:hAnsi="Arial" w:cs="Arial"/>
          <w:sz w:val="20"/>
          <w:szCs w:val="20"/>
        </w:rPr>
      </w:pPr>
    </w:p>
    <w:p w14:paraId="2A3690A3" w14:textId="1A4EDF4A" w:rsidR="00E12345" w:rsidRPr="004A034A" w:rsidRDefault="00EE53A7" w:rsidP="00C40FBF">
      <w:pPr>
        <w:ind w:right="1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2024</w:t>
      </w:r>
    </w:p>
    <w:sectPr w:rsidR="00E12345" w:rsidRPr="004A034A">
      <w:footerReference w:type="default" r:id="rId16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B10F5" w14:textId="77777777" w:rsidR="003B2F91" w:rsidRDefault="003B2F91">
      <w:r>
        <w:separator/>
      </w:r>
    </w:p>
  </w:endnote>
  <w:endnote w:type="continuationSeparator" w:id="0">
    <w:p w14:paraId="469F7F47" w14:textId="77777777" w:rsidR="003B2F91" w:rsidRDefault="003B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DBDD7" w14:textId="77777777" w:rsidR="00434D78" w:rsidRDefault="00434D78">
    <w:pPr>
      <w:pStyle w:val="Footer"/>
      <w:rPr>
        <w:sz w:val="6"/>
        <w:szCs w:val="6"/>
      </w:rPr>
    </w:pPr>
  </w:p>
  <w:p w14:paraId="7048C428" w14:textId="17C2C11E" w:rsidR="00434D78" w:rsidRDefault="002B0153">
    <w:pPr>
      <w:pStyle w:val="Footer"/>
      <w:widowControl w:val="0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Angeliki Papachroni, 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</w:instrText>
    </w:r>
    <w:r>
      <w:rPr>
        <w:rFonts w:ascii="Arial" w:hAnsi="Arial" w:cs="Arial"/>
        <w:sz w:val="18"/>
        <w:szCs w:val="18"/>
      </w:rPr>
      <w:fldChar w:fldCharType="separate"/>
    </w:r>
    <w:r w:rsidR="00083744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14:paraId="329A37AE" w14:textId="77777777" w:rsidR="00434D78" w:rsidRDefault="00434D78">
    <w:pPr>
      <w:pStyle w:val="Footer"/>
      <w:widowControl w:val="0"/>
      <w:tabs>
        <w:tab w:val="clear" w:pos="4320"/>
        <w:tab w:val="clear" w:pos="8640"/>
        <w:tab w:val="center" w:pos="4680"/>
        <w:tab w:val="right" w:pos="936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3F157" w14:textId="77777777" w:rsidR="003B2F91" w:rsidRDefault="003B2F91">
      <w:r>
        <w:separator/>
      </w:r>
    </w:p>
  </w:footnote>
  <w:footnote w:type="continuationSeparator" w:id="0">
    <w:p w14:paraId="48A2DE8F" w14:textId="77777777" w:rsidR="003B2F91" w:rsidRDefault="003B2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60E56"/>
    <w:multiLevelType w:val="hybridMultilevel"/>
    <w:tmpl w:val="51B87F70"/>
    <w:lvl w:ilvl="0" w:tplc="558C522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05CC"/>
    <w:multiLevelType w:val="hybridMultilevel"/>
    <w:tmpl w:val="32100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22697F"/>
    <w:multiLevelType w:val="multilevel"/>
    <w:tmpl w:val="FEC2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27EDC"/>
    <w:multiLevelType w:val="hybridMultilevel"/>
    <w:tmpl w:val="3ED03674"/>
    <w:lvl w:ilvl="0" w:tplc="558C522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2F15F7"/>
    <w:multiLevelType w:val="hybridMultilevel"/>
    <w:tmpl w:val="BDE0B234"/>
    <w:lvl w:ilvl="0" w:tplc="558C522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020FC2"/>
    <w:multiLevelType w:val="hybridMultilevel"/>
    <w:tmpl w:val="680280FE"/>
    <w:lvl w:ilvl="0" w:tplc="558C522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007A89"/>
    <w:multiLevelType w:val="hybridMultilevel"/>
    <w:tmpl w:val="6D68C5D8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 w15:restartNumberingAfterBreak="0">
    <w:nsid w:val="581910E8"/>
    <w:multiLevelType w:val="hybridMultilevel"/>
    <w:tmpl w:val="5798C6F8"/>
    <w:lvl w:ilvl="0" w:tplc="558C522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047600">
    <w:abstractNumId w:val="2"/>
  </w:num>
  <w:num w:numId="2" w16cid:durableId="895354184">
    <w:abstractNumId w:val="6"/>
  </w:num>
  <w:num w:numId="3" w16cid:durableId="1426145616">
    <w:abstractNumId w:val="1"/>
  </w:num>
  <w:num w:numId="4" w16cid:durableId="123428280">
    <w:abstractNumId w:val="7"/>
  </w:num>
  <w:num w:numId="5" w16cid:durableId="570387862">
    <w:abstractNumId w:val="5"/>
  </w:num>
  <w:num w:numId="6" w16cid:durableId="145897918">
    <w:abstractNumId w:val="0"/>
  </w:num>
  <w:num w:numId="7" w16cid:durableId="1182432013">
    <w:abstractNumId w:val="3"/>
  </w:num>
  <w:num w:numId="8" w16cid:durableId="236743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AA"/>
    <w:rsid w:val="00083744"/>
    <w:rsid w:val="000E6B19"/>
    <w:rsid w:val="001007D9"/>
    <w:rsid w:val="00107BF5"/>
    <w:rsid w:val="00150370"/>
    <w:rsid w:val="00192CCE"/>
    <w:rsid w:val="001B449B"/>
    <w:rsid w:val="00201A32"/>
    <w:rsid w:val="00290955"/>
    <w:rsid w:val="002B0153"/>
    <w:rsid w:val="002B0DAD"/>
    <w:rsid w:val="002E267C"/>
    <w:rsid w:val="002F785F"/>
    <w:rsid w:val="0034663B"/>
    <w:rsid w:val="00362E60"/>
    <w:rsid w:val="0036626A"/>
    <w:rsid w:val="003A2F41"/>
    <w:rsid w:val="003A5416"/>
    <w:rsid w:val="003B2F91"/>
    <w:rsid w:val="003D2825"/>
    <w:rsid w:val="003E4904"/>
    <w:rsid w:val="003F1B96"/>
    <w:rsid w:val="003F3D13"/>
    <w:rsid w:val="003F5F5E"/>
    <w:rsid w:val="00415595"/>
    <w:rsid w:val="00434D78"/>
    <w:rsid w:val="004548EC"/>
    <w:rsid w:val="00467E85"/>
    <w:rsid w:val="004A034A"/>
    <w:rsid w:val="004A0CC5"/>
    <w:rsid w:val="004B48F7"/>
    <w:rsid w:val="004E5053"/>
    <w:rsid w:val="004F490E"/>
    <w:rsid w:val="00537E67"/>
    <w:rsid w:val="00561F47"/>
    <w:rsid w:val="006536C4"/>
    <w:rsid w:val="00665412"/>
    <w:rsid w:val="006844F9"/>
    <w:rsid w:val="00684B96"/>
    <w:rsid w:val="00685BE9"/>
    <w:rsid w:val="006A51CF"/>
    <w:rsid w:val="006D6637"/>
    <w:rsid w:val="006D74B5"/>
    <w:rsid w:val="007420EF"/>
    <w:rsid w:val="00750010"/>
    <w:rsid w:val="00761DD7"/>
    <w:rsid w:val="00790766"/>
    <w:rsid w:val="007A4836"/>
    <w:rsid w:val="007A6EAB"/>
    <w:rsid w:val="007F6DCD"/>
    <w:rsid w:val="008519C7"/>
    <w:rsid w:val="0085363E"/>
    <w:rsid w:val="00865ADB"/>
    <w:rsid w:val="008D3D7D"/>
    <w:rsid w:val="008D5103"/>
    <w:rsid w:val="00956C7A"/>
    <w:rsid w:val="009573E6"/>
    <w:rsid w:val="00960E9F"/>
    <w:rsid w:val="009616EB"/>
    <w:rsid w:val="009C3976"/>
    <w:rsid w:val="009E4705"/>
    <w:rsid w:val="009E5132"/>
    <w:rsid w:val="00A0065A"/>
    <w:rsid w:val="00B033D6"/>
    <w:rsid w:val="00B32513"/>
    <w:rsid w:val="00B8707C"/>
    <w:rsid w:val="00BC4BAC"/>
    <w:rsid w:val="00C40FBF"/>
    <w:rsid w:val="00C62525"/>
    <w:rsid w:val="00C960AA"/>
    <w:rsid w:val="00CB59B2"/>
    <w:rsid w:val="00CE3646"/>
    <w:rsid w:val="00D34211"/>
    <w:rsid w:val="00DA7341"/>
    <w:rsid w:val="00DB35B5"/>
    <w:rsid w:val="00DE092F"/>
    <w:rsid w:val="00DE3E80"/>
    <w:rsid w:val="00E036E6"/>
    <w:rsid w:val="00E12345"/>
    <w:rsid w:val="00E30088"/>
    <w:rsid w:val="00EA028C"/>
    <w:rsid w:val="00EE53A7"/>
    <w:rsid w:val="00F258CA"/>
    <w:rsid w:val="00F269AB"/>
    <w:rsid w:val="00F45892"/>
    <w:rsid w:val="00F90C04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E534BE"/>
  <w14:defaultImageDpi w14:val="0"/>
  <w15:docId w15:val="{5378075C-2719-4685-8A71-50C17899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pPr>
      <w:keepNext/>
      <w:keepLines/>
      <w:spacing w:before="480" w:after="12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uiPriority w:val="99"/>
    <w:qFormat/>
    <w:pPr>
      <w:keepNext/>
      <w:keepLines/>
      <w:spacing w:before="200"/>
      <w:ind w:left="360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uiPriority w:val="99"/>
    <w:qFormat/>
    <w:pPr>
      <w:keepNext/>
      <w:keepLines/>
      <w:spacing w:before="200"/>
      <w:ind w:left="360"/>
      <w:outlineLvl w:val="2"/>
    </w:pPr>
    <w:rPr>
      <w:rFonts w:ascii="Arial" w:hAnsi="Arial" w:cs="Arial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B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uiPriority w:val="99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uiPriority w:val="99"/>
    <w:rPr>
      <w:rFonts w:ascii="Arial" w:hAnsi="Arial" w:cs="Arial"/>
      <w:b/>
      <w:bCs/>
      <w:i/>
      <w:iCs/>
    </w:rPr>
  </w:style>
  <w:style w:type="character" w:customStyle="1" w:styleId="Heading2Char">
    <w:name w:val="Heading 2 Char"/>
    <w:basedOn w:val="DefaultParagraphFont"/>
    <w:uiPriority w:val="99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uiPriority w:val="99"/>
    <w:rPr>
      <w:rFonts w:ascii="Arial" w:hAnsi="Arial" w:cs="Arial"/>
      <w:sz w:val="20"/>
      <w:szCs w:val="20"/>
    </w:rPr>
  </w:style>
  <w:style w:type="paragraph" w:customStyle="1" w:styleId="code">
    <w:name w:val="*code"/>
    <w:link w:val="Content1Char"/>
    <w:uiPriority w:val="99"/>
    <w:pPr>
      <w:pBdr>
        <w:top w:val="single" w:sz="4" w:space="1" w:color="C2D69B"/>
        <w:left w:val="single" w:sz="4" w:space="4" w:color="C2D69B"/>
        <w:bottom w:val="single" w:sz="4" w:space="1" w:color="C2D69B"/>
        <w:right w:val="single" w:sz="4" w:space="4" w:color="C2D69B"/>
      </w:pBdr>
      <w:shd w:val="clear" w:color="auto" w:fill="E6E6E6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C2D69B"/>
      <w:sz w:val="16"/>
      <w:szCs w:val="16"/>
    </w:rPr>
  </w:style>
  <w:style w:type="character" w:customStyle="1" w:styleId="codeChar">
    <w:name w:val="*code Char"/>
    <w:link w:val="Content1"/>
    <w:uiPriority w:val="99"/>
    <w:rPr>
      <w:rFonts w:ascii="Lucida Console" w:hAnsi="Lucida Console" w:cs="Lucida Console"/>
      <w:color w:val="C2D69B"/>
      <w:sz w:val="16"/>
      <w:szCs w:val="16"/>
    </w:rPr>
  </w:style>
  <w:style w:type="paragraph" w:customStyle="1" w:styleId="desc">
    <w:name w:val="*desc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4F6228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uiPriority w:val="99"/>
    <w:rPr>
      <w:rFonts w:ascii="Lucida Console" w:hAnsi="Lucida Console" w:cs="Lucida Console"/>
      <w:color w:val="000080"/>
      <w:sz w:val="16"/>
      <w:szCs w:val="16"/>
    </w:rPr>
  </w:style>
  <w:style w:type="paragraph" w:styleId="Title">
    <w:name w:val="Title"/>
    <w:basedOn w:val="Normal"/>
    <w:next w:val="Normal"/>
    <w:uiPriority w:val="99"/>
    <w:qFormat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uiPriority w:val="99"/>
    <w:rPr>
      <w:rFonts w:ascii="Arial" w:hAnsi="Arial" w:cs="Arial"/>
      <w:b/>
      <w:bCs/>
      <w:i/>
      <w:iCs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ontent1">
    <w:name w:val="Content 1"/>
    <w:link w:val="codeChar"/>
    <w:uiPriority w:val="99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hAnsi="Arial" w:cs="Arial"/>
      <w:sz w:val="20"/>
      <w:szCs w:val="20"/>
    </w:rPr>
  </w:style>
  <w:style w:type="character" w:customStyle="1" w:styleId="Content1Char">
    <w:name w:val="Content 1 Char"/>
    <w:link w:val="code"/>
    <w:uiPriority w:val="99"/>
    <w:rPr>
      <w:rFonts w:ascii="Arial" w:hAnsi="Arial" w:cs="Arial"/>
      <w:sz w:val="20"/>
      <w:szCs w:val="20"/>
    </w:rPr>
  </w:style>
  <w:style w:type="paragraph" w:customStyle="1" w:styleId="Content2">
    <w:name w:val="Content 2"/>
    <w:uiPriority w:val="99"/>
    <w:pPr>
      <w:autoSpaceDE w:val="0"/>
      <w:autoSpaceDN w:val="0"/>
      <w:adjustRightInd w:val="0"/>
      <w:spacing w:after="0" w:line="240" w:lineRule="auto"/>
      <w:ind w:left="900" w:hanging="180"/>
    </w:pPr>
    <w:rPr>
      <w:rFonts w:ascii="Arial" w:hAnsi="Arial" w:cs="Arial"/>
      <w:sz w:val="20"/>
      <w:szCs w:val="20"/>
    </w:rPr>
  </w:style>
  <w:style w:type="character" w:customStyle="1" w:styleId="Content2Char">
    <w:name w:val="Content 2 Char"/>
    <w:uiPriority w:val="99"/>
    <w:rPr>
      <w:rFonts w:ascii="Arial" w:hAnsi="Arial" w:cs="Arial"/>
      <w:sz w:val="20"/>
      <w:szCs w:val="20"/>
    </w:rPr>
  </w:style>
  <w:style w:type="paragraph" w:customStyle="1" w:styleId="section2">
    <w:name w:val="section_2"/>
    <w:uiPriority w:val="99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</w:pPr>
    <w:rPr>
      <w:rFonts w:ascii="Arial" w:hAnsi="Arial" w:cs="Arial"/>
      <w:b/>
      <w:bCs/>
      <w:sz w:val="20"/>
      <w:szCs w:val="20"/>
    </w:rPr>
  </w:style>
  <w:style w:type="character" w:customStyle="1" w:styleId="section2Char">
    <w:name w:val="section_2 Char"/>
    <w:uiPriority w:val="99"/>
    <w:rPr>
      <w:rFonts w:ascii="Arial" w:hAnsi="Arial" w:cs="Arial"/>
      <w:b/>
      <w:bCs/>
      <w:sz w:val="20"/>
      <w:szCs w:val="20"/>
    </w:rPr>
  </w:style>
  <w:style w:type="paragraph" w:customStyle="1" w:styleId="section3">
    <w:name w:val="section_3"/>
    <w:uiPriority w:val="99"/>
    <w:pPr>
      <w:tabs>
        <w:tab w:val="left" w:pos="720"/>
      </w:tabs>
      <w:autoSpaceDE w:val="0"/>
      <w:autoSpaceDN w:val="0"/>
      <w:adjustRightInd w:val="0"/>
      <w:spacing w:after="0" w:line="240" w:lineRule="auto"/>
      <w:ind w:left="1080" w:hanging="360"/>
    </w:pPr>
    <w:rPr>
      <w:rFonts w:ascii="Arial" w:hAnsi="Arial" w:cs="Arial"/>
      <w:b/>
      <w:bCs/>
      <w:sz w:val="20"/>
      <w:szCs w:val="20"/>
    </w:rPr>
  </w:style>
  <w:style w:type="character" w:customStyle="1" w:styleId="section3Char">
    <w:name w:val="section_3 Char"/>
    <w:uiPriority w:val="99"/>
    <w:rPr>
      <w:rFonts w:ascii="Arial" w:hAnsi="Arial" w:cs="Arial"/>
      <w:b/>
      <w:bCs/>
      <w:sz w:val="20"/>
      <w:szCs w:val="20"/>
    </w:rPr>
  </w:style>
  <w:style w:type="paragraph" w:customStyle="1" w:styleId="param">
    <w:name w:val="param"/>
    <w:uiPriority w:val="99"/>
    <w:pPr>
      <w:pBdr>
        <w:top w:val="single" w:sz="4" w:space="1" w:color="C2D69B"/>
        <w:left w:val="single" w:sz="4" w:space="4" w:color="C2D69B"/>
        <w:bottom w:val="single" w:sz="4" w:space="1" w:color="C2D69B"/>
        <w:right w:val="single" w:sz="4" w:space="4" w:color="C2D69B"/>
      </w:pBdr>
      <w:shd w:val="clear" w:color="auto" w:fill="000000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FFFFFF"/>
      <w:sz w:val="16"/>
      <w:szCs w:val="16"/>
    </w:rPr>
  </w:style>
  <w:style w:type="character" w:customStyle="1" w:styleId="paramChar">
    <w:name w:val="param Char"/>
    <w:uiPriority w:val="99"/>
    <w:rPr>
      <w:rFonts w:ascii="Lucida Console" w:hAnsi="Lucida Console" w:cs="Lucida Console"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0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34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34A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30088"/>
    <w:rPr>
      <w:color w:val="0000FF"/>
      <w:u w:val="single"/>
    </w:rPr>
  </w:style>
  <w:style w:type="character" w:customStyle="1" w:styleId="journal-name">
    <w:name w:val="journal-name"/>
    <w:basedOn w:val="DefaultParagraphFont"/>
    <w:rsid w:val="00E30088"/>
  </w:style>
  <w:style w:type="character" w:customStyle="1" w:styleId="journal-volume">
    <w:name w:val="journal-volume"/>
    <w:basedOn w:val="DefaultParagraphFont"/>
    <w:rsid w:val="00E30088"/>
  </w:style>
  <w:style w:type="character" w:customStyle="1" w:styleId="Heading4Char">
    <w:name w:val="Heading 4 Char"/>
    <w:basedOn w:val="DefaultParagraphFont"/>
    <w:link w:val="Heading4"/>
    <w:uiPriority w:val="9"/>
    <w:semiHidden/>
    <w:rsid w:val="000E6B1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EE53A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aculty-research.esmt.berlin/node/7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aculty-research.esmt.berlin/node/30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mt.berlin/person/angeliki-papachroni" TargetMode="External"/><Relationship Id="rId5" Type="http://schemas.openxmlformats.org/officeDocument/2006/relationships/styles" Target="styles.xml"/><Relationship Id="rId15" Type="http://schemas.openxmlformats.org/officeDocument/2006/relationships/hyperlink" Target="https://faculty-research.esmt.berlin/publication/leading-across-boundaries-lucia-fargolo-foodco" TargetMode="External"/><Relationship Id="rId10" Type="http://schemas.openxmlformats.org/officeDocument/2006/relationships/hyperlink" Target="mailto:angeliki.papachroni@esm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aculty-research.esmt.berlin/node/18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37e1aa-5d86-45d5-9615-2f90daa5ee86" xsi:nil="true"/>
    <lcf76f155ced4ddcb4097134ff3c332f xmlns="180f678c-f55b-430d-a6be-c0ebe25166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95C527D18ED42A90CD4FD5BBEE3D2" ma:contentTypeVersion="15" ma:contentTypeDescription="Create a new document." ma:contentTypeScope="" ma:versionID="a1f025e43d7ebf11f7576dee223704aa">
  <xsd:schema xmlns:xsd="http://www.w3.org/2001/XMLSchema" xmlns:xs="http://www.w3.org/2001/XMLSchema" xmlns:p="http://schemas.microsoft.com/office/2006/metadata/properties" xmlns:ns2="5537e1aa-5d86-45d5-9615-2f90daa5ee86" xmlns:ns3="180f678c-f55b-430d-a6be-c0ebe251668c" targetNamespace="http://schemas.microsoft.com/office/2006/metadata/properties" ma:root="true" ma:fieldsID="cc1b9db12516c7a4033b1015383d9502" ns2:_="" ns3:_="">
    <xsd:import namespace="5537e1aa-5d86-45d5-9615-2f90daa5ee86"/>
    <xsd:import namespace="180f678c-f55b-430d-a6be-c0ebe25166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e1aa-5d86-45d5-9615-2f90daa5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03be0b2-d01c-42cd-88f0-77fed09610ba}" ma:internalName="TaxCatchAll" ma:showField="CatchAllData" ma:web="5537e1aa-5d86-45d5-9615-2f90daa5e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678c-f55b-430d-a6be-c0ebe251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a0b9ccd-1528-48b2-bfda-76b4947746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0CD56-7603-47D5-9D2B-BA30CF3E435C}">
  <ds:schemaRefs>
    <ds:schemaRef ds:uri="http://schemas.microsoft.com/office/2006/metadata/properties"/>
    <ds:schemaRef ds:uri="http://schemas.microsoft.com/office/infopath/2007/PartnerControls"/>
    <ds:schemaRef ds:uri="5537e1aa-5d86-45d5-9615-2f90daa5ee86"/>
    <ds:schemaRef ds:uri="180f678c-f55b-430d-a6be-c0ebe251668c"/>
  </ds:schemaRefs>
</ds:datastoreItem>
</file>

<file path=customXml/itemProps2.xml><?xml version="1.0" encoding="utf-8"?>
<ds:datastoreItem xmlns:ds="http://schemas.openxmlformats.org/officeDocument/2006/customXml" ds:itemID="{EF8BE198-8C26-442D-A503-02E5EAA3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7e1aa-5d86-45d5-9615-2f90daa5ee86"/>
    <ds:schemaRef ds:uri="180f678c-f55b-430d-a6be-c0ebe2516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73BF0-146B-474A-BFA6-26A18CC62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Wanyama, Trinah</dc:creator>
  <cp:keywords/>
  <dc:description/>
  <cp:lastModifiedBy>Kumbol, Lois Amoah-Brempong</cp:lastModifiedBy>
  <cp:revision>4</cp:revision>
  <cp:lastPrinted>2021-01-28T10:19:00Z</cp:lastPrinted>
  <dcterms:created xsi:type="dcterms:W3CDTF">2024-05-03T08:59:00Z</dcterms:created>
  <dcterms:modified xsi:type="dcterms:W3CDTF">2024-05-03T09:00:00Z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0x010100E8495C527D18ED42A90CD4FD5BBEE3D2</vt:lpwstr>
  </property>
</Properties>
</file>